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
    <w:p/>
    <w:p>
      <w:pPr>
        <w:jc w:val="center"/>
        <w:rPr>
          <w:sz w:val="84"/>
          <w:szCs w:val="84"/>
        </w:rPr>
      </w:pPr>
      <w:r>
        <w:rPr>
          <w:rFonts w:hint="eastAsia"/>
          <w:sz w:val="84"/>
          <w:szCs w:val="84"/>
        </w:rPr>
        <w:t>政府采购项目</w:t>
      </w:r>
    </w:p>
    <w:p>
      <w:pPr>
        <w:jc w:val="center"/>
        <w:rPr>
          <w:sz w:val="84"/>
          <w:szCs w:val="84"/>
        </w:rPr>
      </w:pPr>
      <w:r>
        <w:rPr>
          <w:rFonts w:hint="eastAsia"/>
          <w:sz w:val="84"/>
          <w:szCs w:val="84"/>
        </w:rPr>
        <w:t>采购代理委托协议</w:t>
      </w:r>
    </w:p>
    <w:p/>
    <w:p/>
    <w:p/>
    <w:p/>
    <w:p/>
    <w:p/>
    <w:p>
      <w:pPr>
        <w:rPr>
          <w:rFonts w:hint="eastAsia" w:eastAsia="宋体"/>
          <w:lang w:eastAsia="zh-CN"/>
        </w:rPr>
      </w:pPr>
      <w:r>
        <w:rPr>
          <w:rFonts w:hint="eastAsia"/>
          <w:sz w:val="36"/>
          <w:szCs w:val="36"/>
        </w:rPr>
        <w:t>合同编号：</w:t>
      </w:r>
      <w:r>
        <w:rPr>
          <w:rFonts w:hint="eastAsia"/>
          <w:sz w:val="36"/>
          <w:szCs w:val="36"/>
          <w:highlight w:val="yellow"/>
          <w:lang w:val="en-US" w:eastAsia="zh-CN"/>
        </w:rPr>
        <w:t xml:space="preserve"> </w:t>
      </w:r>
    </w:p>
    <w:p/>
    <w:p/>
    <w:p/>
    <w:p/>
    <w:p/>
    <w:p/>
    <w:p>
      <w:pPr>
        <w:ind w:firstLine="180" w:firstLineChars="50"/>
        <w:rPr>
          <w:color w:val="FF0000"/>
          <w:sz w:val="36"/>
          <w:szCs w:val="36"/>
        </w:rPr>
      </w:pPr>
      <w:r>
        <w:rPr>
          <w:rFonts w:hint="eastAsia"/>
          <w:sz w:val="36"/>
          <w:szCs w:val="36"/>
        </w:rPr>
        <w:t>采购人：广州市黄埔区河涌管理所</w:t>
      </w:r>
    </w:p>
    <w:p>
      <w:pPr>
        <w:rPr>
          <w:sz w:val="36"/>
          <w:szCs w:val="36"/>
        </w:rPr>
      </w:pPr>
    </w:p>
    <w:p>
      <w:pPr>
        <w:ind w:firstLine="180" w:firstLineChars="50"/>
        <w:rPr>
          <w:sz w:val="36"/>
          <w:szCs w:val="36"/>
        </w:rPr>
      </w:pPr>
      <w:r>
        <w:rPr>
          <w:rFonts w:hint="eastAsia"/>
          <w:sz w:val="36"/>
          <w:szCs w:val="36"/>
        </w:rPr>
        <w:t>委托代理机构：广州筑正工程建设管理有限公司</w:t>
      </w:r>
    </w:p>
    <w:p>
      <w:pPr>
        <w:rPr>
          <w:sz w:val="36"/>
          <w:szCs w:val="36"/>
        </w:rPr>
      </w:pPr>
    </w:p>
    <w:p/>
    <w:p>
      <w:pPr>
        <w:jc w:val="center"/>
        <w:rPr>
          <w:sz w:val="36"/>
          <w:szCs w:val="36"/>
        </w:rPr>
      </w:pPr>
      <w:r>
        <w:rPr>
          <w:rFonts w:hint="eastAsia"/>
          <w:sz w:val="36"/>
          <w:szCs w:val="36"/>
        </w:rPr>
        <w:t>日期：201</w:t>
      </w:r>
      <w:r>
        <w:rPr>
          <w:sz w:val="36"/>
          <w:szCs w:val="36"/>
        </w:rPr>
        <w:t>8</w:t>
      </w:r>
      <w:r>
        <w:rPr>
          <w:rFonts w:hint="eastAsia"/>
          <w:sz w:val="36"/>
          <w:szCs w:val="36"/>
        </w:rPr>
        <w:t>年</w:t>
      </w:r>
      <w:r>
        <w:rPr>
          <w:rFonts w:hint="eastAsia"/>
          <w:color w:val="FFFFFF"/>
          <w:sz w:val="36"/>
          <w:szCs w:val="36"/>
        </w:rPr>
        <w:t>1</w:t>
      </w:r>
      <w:r>
        <w:rPr>
          <w:rFonts w:hint="eastAsia"/>
          <w:sz w:val="36"/>
          <w:szCs w:val="36"/>
        </w:rPr>
        <w:t>月</w:t>
      </w:r>
      <w:r>
        <w:rPr>
          <w:rFonts w:hint="eastAsia"/>
          <w:color w:val="FFFFFF"/>
          <w:sz w:val="36"/>
          <w:szCs w:val="36"/>
        </w:rPr>
        <w:t>7</w:t>
      </w:r>
      <w:r>
        <w:rPr>
          <w:rFonts w:hint="eastAsia"/>
          <w:sz w:val="36"/>
          <w:szCs w:val="36"/>
        </w:rPr>
        <w:t>日</w:t>
      </w:r>
    </w:p>
    <w:p/>
    <w:p/>
    <w:p/>
    <w:p>
      <w:pPr>
        <w:spacing w:line="288" w:lineRule="auto"/>
        <w:jc w:val="center"/>
        <w:rPr>
          <w:sz w:val="36"/>
          <w:szCs w:val="36"/>
        </w:rPr>
      </w:pPr>
      <w:r>
        <w:rPr>
          <w:rFonts w:hint="eastAsia"/>
          <w:sz w:val="36"/>
          <w:szCs w:val="36"/>
        </w:rPr>
        <w:t>采购代理委托协议</w:t>
      </w:r>
    </w:p>
    <w:p>
      <w:pPr>
        <w:spacing w:line="288" w:lineRule="auto"/>
      </w:pPr>
    </w:p>
    <w:p>
      <w:pPr>
        <w:spacing w:line="288" w:lineRule="auto"/>
        <w:rPr>
          <w:b/>
          <w:sz w:val="24"/>
          <w:szCs w:val="24"/>
        </w:rPr>
      </w:pPr>
      <w:r>
        <w:rPr>
          <w:rFonts w:hint="eastAsia"/>
          <w:b/>
          <w:sz w:val="24"/>
          <w:szCs w:val="24"/>
        </w:rPr>
        <w:t>甲方（采购人）：广州市黄埔区河涌管理所</w:t>
      </w:r>
    </w:p>
    <w:p>
      <w:pPr>
        <w:spacing w:line="288" w:lineRule="auto"/>
        <w:rPr>
          <w:b/>
          <w:sz w:val="24"/>
          <w:szCs w:val="24"/>
        </w:rPr>
      </w:pPr>
      <w:r>
        <w:rPr>
          <w:rFonts w:hint="eastAsia"/>
          <w:b/>
          <w:sz w:val="24"/>
          <w:szCs w:val="24"/>
        </w:rPr>
        <w:t>乙方（委托代理机构）：广州筑正工程建设管理有限公司</w:t>
      </w:r>
    </w:p>
    <w:p>
      <w:pPr>
        <w:spacing w:line="288" w:lineRule="auto"/>
      </w:pPr>
    </w:p>
    <w:p>
      <w:pPr>
        <w:spacing w:line="288" w:lineRule="auto"/>
        <w:ind w:firstLine="480" w:firstLineChars="200"/>
        <w:rPr>
          <w:rFonts w:ascii="宋体" w:hAnsi="宋体"/>
          <w:sz w:val="24"/>
          <w:szCs w:val="24"/>
        </w:rPr>
      </w:pPr>
      <w:r>
        <w:rPr>
          <w:rFonts w:hint="eastAsia"/>
          <w:sz w:val="24"/>
          <w:szCs w:val="24"/>
        </w:rPr>
        <w:t>依据</w:t>
      </w:r>
      <w:r>
        <w:rPr>
          <w:rFonts w:hint="eastAsia" w:ascii="宋体" w:hAnsi="宋体"/>
          <w:sz w:val="24"/>
          <w:szCs w:val="24"/>
        </w:rPr>
        <w:t xml:space="preserve">《中华人民共和国政府采购法》、《中华人民共和国政府采购法实施条例》及《中华人民共和国合同法》等有关规定，甲方委托 </w:t>
      </w:r>
      <w:r>
        <w:rPr>
          <w:rFonts w:hint="eastAsia" w:ascii="宋体" w:hAnsi="宋体"/>
          <w:sz w:val="24"/>
          <w:szCs w:val="24"/>
          <w:u w:val="single"/>
        </w:rPr>
        <w:t>广州筑正工程建设管理有限公司</w:t>
      </w:r>
      <w:r>
        <w:rPr>
          <w:rFonts w:hint="eastAsia" w:ascii="宋体" w:hAnsi="宋体"/>
          <w:sz w:val="24"/>
          <w:szCs w:val="24"/>
        </w:rPr>
        <w:t xml:space="preserve"> (招标代理机构)就以下项目内容组织实施采购工作，乙方愿意接受甲方的委托，按照政府采购监督管理机构核准的政府采购方式和有关规定程序，在甲方委托的范围内依法组织采购活动。经甲乙双方协商一致，本着平等自愿的原则，就相关事宜达成如下协议：</w:t>
      </w:r>
      <w:bookmarkStart w:id="0" w:name="_GoBack"/>
      <w:bookmarkEnd w:id="0"/>
    </w:p>
    <w:p>
      <w:pPr>
        <w:spacing w:line="288" w:lineRule="auto"/>
        <w:ind w:firstLine="482" w:firstLineChars="200"/>
        <w:rPr>
          <w:rFonts w:ascii="宋体" w:hAnsi="宋体"/>
          <w:b/>
          <w:sz w:val="24"/>
          <w:szCs w:val="24"/>
        </w:rPr>
      </w:pPr>
      <w:r>
        <w:rPr>
          <w:rFonts w:hint="eastAsia" w:ascii="宋体" w:hAnsi="宋体"/>
          <w:b/>
          <w:sz w:val="24"/>
          <w:szCs w:val="24"/>
        </w:rPr>
        <w:t>一  委托项目内容</w:t>
      </w:r>
    </w:p>
    <w:p>
      <w:pPr>
        <w:spacing w:line="288" w:lineRule="auto"/>
        <w:ind w:firstLine="708" w:firstLineChars="295"/>
        <w:rPr>
          <w:rFonts w:ascii="宋体" w:hAnsi="宋体"/>
          <w:sz w:val="24"/>
          <w:szCs w:val="24"/>
          <w:u w:val="single"/>
        </w:rPr>
      </w:pPr>
      <w:r>
        <w:rPr>
          <w:rFonts w:hint="eastAsia" w:ascii="宋体" w:hAnsi="宋体"/>
          <w:sz w:val="24"/>
          <w:szCs w:val="24"/>
        </w:rPr>
        <w:t>1、采购项目名称：</w:t>
      </w:r>
      <w:r>
        <w:rPr>
          <w:rFonts w:hint="eastAsia" w:ascii="宋体" w:hAnsi="宋体"/>
          <w:sz w:val="24"/>
          <w:szCs w:val="24"/>
          <w:u w:val="single"/>
          <w:lang w:eastAsia="zh-CN"/>
        </w:rPr>
        <w:t>长洲</w:t>
      </w:r>
      <w:r>
        <w:rPr>
          <w:rFonts w:hint="eastAsia" w:ascii="宋体" w:hAnsi="宋体"/>
          <w:sz w:val="24"/>
          <w:szCs w:val="24"/>
          <w:u w:val="single"/>
        </w:rPr>
        <w:t>街片区房屋安全鉴定服务。</w:t>
      </w:r>
    </w:p>
    <w:p>
      <w:pPr>
        <w:spacing w:line="288" w:lineRule="auto"/>
        <w:ind w:firstLine="708" w:firstLineChars="295"/>
        <w:rPr>
          <w:rFonts w:ascii="宋体" w:hAnsi="宋体"/>
          <w:sz w:val="24"/>
          <w:szCs w:val="24"/>
        </w:rPr>
      </w:pPr>
      <w:r>
        <w:rPr>
          <w:rFonts w:hint="eastAsia" w:ascii="宋体" w:hAnsi="宋体"/>
          <w:sz w:val="24"/>
          <w:szCs w:val="24"/>
        </w:rPr>
        <w:t>2、采购方式：</w:t>
      </w:r>
      <w:r>
        <w:rPr>
          <w:rFonts w:hint="eastAsia" w:ascii="宋体" w:hAnsi="宋体"/>
          <w:sz w:val="24"/>
          <w:szCs w:val="24"/>
          <w:u w:val="single"/>
        </w:rPr>
        <w:t>公开招标。</w:t>
      </w:r>
    </w:p>
    <w:p>
      <w:pPr>
        <w:spacing w:line="288" w:lineRule="auto"/>
        <w:ind w:firstLine="708" w:firstLineChars="295"/>
        <w:rPr>
          <w:rFonts w:ascii="宋体" w:hAnsi="宋体"/>
          <w:sz w:val="24"/>
          <w:szCs w:val="24"/>
          <w:highlight w:val="yellow"/>
        </w:rPr>
      </w:pPr>
      <w:r>
        <w:rPr>
          <w:rFonts w:hint="eastAsia" w:ascii="宋体" w:hAnsi="宋体"/>
          <w:sz w:val="24"/>
          <w:szCs w:val="24"/>
          <w:highlight w:val="yellow"/>
        </w:rPr>
        <w:t>3、项目总预算：</w:t>
      </w:r>
      <w:r>
        <w:rPr>
          <w:rFonts w:hint="eastAsia" w:ascii="宋体" w:hAnsi="宋体"/>
          <w:sz w:val="24"/>
          <w:szCs w:val="24"/>
          <w:highlight w:val="yellow"/>
          <w:u w:val="single"/>
          <w:lang w:val="en-US" w:eastAsia="zh-CN"/>
        </w:rPr>
        <w:t>101.15</w:t>
      </w:r>
      <w:r>
        <w:rPr>
          <w:rFonts w:hint="eastAsia" w:ascii="宋体" w:hAnsi="宋体"/>
          <w:sz w:val="24"/>
          <w:szCs w:val="24"/>
          <w:highlight w:val="yellow"/>
          <w:u w:val="single"/>
        </w:rPr>
        <w:t>万元(人民币)。</w:t>
      </w:r>
    </w:p>
    <w:p>
      <w:pPr>
        <w:spacing w:line="288" w:lineRule="auto"/>
        <w:ind w:firstLine="708" w:firstLineChars="295"/>
        <w:rPr>
          <w:rFonts w:ascii="宋体" w:hAnsi="宋体"/>
          <w:sz w:val="24"/>
          <w:szCs w:val="24"/>
          <w:highlight w:val="yellow"/>
        </w:rPr>
      </w:pPr>
      <w:r>
        <w:rPr>
          <w:rFonts w:hint="eastAsia" w:ascii="宋体" w:hAnsi="宋体"/>
          <w:sz w:val="24"/>
          <w:szCs w:val="24"/>
          <w:highlight w:val="yellow"/>
        </w:rPr>
        <w:t>4、资金来源：</w:t>
      </w:r>
      <w:r>
        <w:rPr>
          <w:rFonts w:hint="eastAsia" w:ascii="宋体" w:hAnsi="宋体"/>
          <w:sz w:val="24"/>
          <w:szCs w:val="24"/>
          <w:highlight w:val="yellow"/>
          <w:u w:val="single"/>
        </w:rPr>
        <w:t>财政资金。</w:t>
      </w:r>
    </w:p>
    <w:p>
      <w:pPr>
        <w:spacing w:line="288" w:lineRule="auto"/>
        <w:ind w:firstLine="708" w:firstLineChars="295"/>
        <w:rPr>
          <w:rFonts w:ascii="宋体" w:hAnsi="宋体"/>
          <w:sz w:val="24"/>
          <w:szCs w:val="24"/>
        </w:rPr>
      </w:pPr>
      <w:r>
        <w:rPr>
          <w:rFonts w:hint="eastAsia" w:ascii="宋体" w:hAnsi="宋体"/>
          <w:sz w:val="24"/>
          <w:szCs w:val="24"/>
          <w:highlight w:val="yellow"/>
        </w:rPr>
        <w:t>5、项目编号：</w:t>
      </w:r>
      <w:r>
        <w:rPr>
          <w:rFonts w:hint="eastAsia" w:ascii="宋体" w:hAnsi="宋体"/>
          <w:sz w:val="24"/>
          <w:szCs w:val="24"/>
          <w:highlight w:val="yellow"/>
          <w:u w:val="single"/>
          <w:lang w:eastAsia="zh-CN"/>
        </w:rPr>
        <w:t>GZZZ-CG1839</w:t>
      </w:r>
      <w:r>
        <w:rPr>
          <w:rFonts w:hint="eastAsia" w:ascii="宋体" w:hAnsi="宋体"/>
          <w:sz w:val="24"/>
          <w:szCs w:val="24"/>
          <w:highlight w:val="yellow"/>
          <w:u w:val="single"/>
        </w:rPr>
        <w:t>。</w:t>
      </w:r>
    </w:p>
    <w:p>
      <w:pPr>
        <w:spacing w:line="288" w:lineRule="auto"/>
        <w:ind w:firstLine="708" w:firstLineChars="295"/>
        <w:rPr>
          <w:rFonts w:ascii="宋体" w:hAnsi="宋体"/>
          <w:sz w:val="24"/>
          <w:szCs w:val="24"/>
        </w:rPr>
      </w:pPr>
      <w:r>
        <w:rPr>
          <w:rFonts w:hint="eastAsia" w:ascii="宋体" w:hAnsi="宋体"/>
          <w:sz w:val="24"/>
          <w:szCs w:val="24"/>
        </w:rPr>
        <w:t>6、项目类型：</w:t>
      </w:r>
      <w:r>
        <w:rPr>
          <w:rFonts w:hint="eastAsia" w:ascii="宋体" w:hAnsi="宋体"/>
          <w:sz w:val="24"/>
          <w:szCs w:val="24"/>
          <w:u w:val="single"/>
        </w:rPr>
        <w:t>服务类。</w:t>
      </w:r>
    </w:p>
    <w:p>
      <w:pPr>
        <w:spacing w:line="288" w:lineRule="auto"/>
        <w:ind w:firstLine="708" w:firstLineChars="295"/>
        <w:rPr>
          <w:rFonts w:ascii="宋体" w:hAnsi="宋体"/>
          <w:sz w:val="24"/>
          <w:szCs w:val="24"/>
        </w:rPr>
      </w:pPr>
      <w:r>
        <w:rPr>
          <w:rFonts w:hint="eastAsia" w:ascii="宋体" w:hAnsi="宋体"/>
          <w:sz w:val="24"/>
          <w:szCs w:val="24"/>
        </w:rPr>
        <w:t>7、采购需求：</w:t>
      </w:r>
      <w:r>
        <w:rPr>
          <w:rFonts w:hint="eastAsia" w:ascii="宋体" w:hAnsi="宋体"/>
          <w:sz w:val="24"/>
          <w:szCs w:val="24"/>
          <w:u w:val="single"/>
        </w:rPr>
        <w:t>采购具体要求详见项目《用户需求书》及附件内容。</w:t>
      </w:r>
    </w:p>
    <w:p>
      <w:pPr>
        <w:spacing w:line="288" w:lineRule="auto"/>
        <w:ind w:firstLine="708" w:firstLineChars="295"/>
        <w:rPr>
          <w:rFonts w:ascii="宋体" w:hAnsi="宋体"/>
          <w:sz w:val="24"/>
          <w:szCs w:val="24"/>
        </w:rPr>
      </w:pPr>
      <w:r>
        <w:rPr>
          <w:rFonts w:hint="eastAsia" w:ascii="宋体" w:hAnsi="宋体"/>
          <w:sz w:val="24"/>
          <w:szCs w:val="24"/>
        </w:rPr>
        <w:t>8、委托期限：</w:t>
      </w:r>
      <w:r>
        <w:rPr>
          <w:rFonts w:hint="eastAsia" w:ascii="宋体" w:hAnsi="宋体"/>
          <w:sz w:val="24"/>
          <w:szCs w:val="24"/>
          <w:u w:val="single"/>
        </w:rPr>
        <w:t>自本采购委托协议生效之日起至委托人与中标(成交)供应商签订《政府采购合同》止。</w:t>
      </w:r>
    </w:p>
    <w:p>
      <w:pPr>
        <w:spacing w:line="288" w:lineRule="auto"/>
        <w:ind w:firstLine="482" w:firstLineChars="200"/>
        <w:rPr>
          <w:rFonts w:ascii="宋体" w:hAnsi="宋体"/>
          <w:b/>
          <w:sz w:val="24"/>
          <w:szCs w:val="24"/>
        </w:rPr>
      </w:pPr>
      <w:r>
        <w:rPr>
          <w:rFonts w:hint="eastAsia" w:ascii="宋体" w:hAnsi="宋体"/>
          <w:b/>
          <w:sz w:val="24"/>
          <w:szCs w:val="24"/>
        </w:rPr>
        <w:t>二  委托具体范围</w:t>
      </w:r>
    </w:p>
    <w:p>
      <w:pPr>
        <w:spacing w:line="288" w:lineRule="auto"/>
        <w:ind w:firstLine="708" w:firstLineChars="295"/>
        <w:rPr>
          <w:rFonts w:ascii="宋体" w:hAnsi="宋体"/>
          <w:sz w:val="24"/>
          <w:szCs w:val="24"/>
        </w:rPr>
      </w:pPr>
      <w:r>
        <w:rPr>
          <w:rFonts w:hint="eastAsia" w:ascii="宋体" w:hAnsi="宋体"/>
          <w:sz w:val="24"/>
          <w:szCs w:val="24"/>
        </w:rPr>
        <w:t>乙方接受甲方的委托，依照法定程序组织实施以下各项采购活动：</w:t>
      </w:r>
    </w:p>
    <w:p>
      <w:pPr>
        <w:spacing w:line="288" w:lineRule="auto"/>
        <w:ind w:firstLine="708" w:firstLineChars="295"/>
        <w:rPr>
          <w:rFonts w:ascii="宋体" w:hAnsi="宋体"/>
          <w:sz w:val="24"/>
          <w:szCs w:val="24"/>
        </w:rPr>
      </w:pPr>
      <w:r>
        <w:rPr>
          <w:rFonts w:hint="eastAsia" w:ascii="宋体" w:hAnsi="宋体"/>
          <w:sz w:val="24"/>
          <w:szCs w:val="24"/>
        </w:rPr>
        <w:t>1、前期的项目招标采购工作咨询；</w:t>
      </w:r>
    </w:p>
    <w:p>
      <w:pPr>
        <w:spacing w:line="288" w:lineRule="auto"/>
        <w:ind w:firstLine="708" w:firstLineChars="295"/>
        <w:rPr>
          <w:rFonts w:ascii="宋体" w:hAnsi="宋体"/>
          <w:sz w:val="24"/>
          <w:szCs w:val="24"/>
        </w:rPr>
      </w:pPr>
      <w:r>
        <w:rPr>
          <w:rFonts w:hint="eastAsia" w:ascii="宋体" w:hAnsi="宋体"/>
          <w:sz w:val="24"/>
          <w:szCs w:val="24"/>
        </w:rPr>
        <w:t>2、编制、发售、解释采购文件；</w:t>
      </w:r>
    </w:p>
    <w:p>
      <w:pPr>
        <w:spacing w:line="288" w:lineRule="auto"/>
        <w:ind w:firstLine="708" w:firstLineChars="295"/>
        <w:rPr>
          <w:rFonts w:ascii="宋体" w:hAnsi="宋体"/>
          <w:sz w:val="24"/>
          <w:szCs w:val="24"/>
        </w:rPr>
      </w:pPr>
      <w:r>
        <w:rPr>
          <w:rFonts w:hint="eastAsia" w:ascii="宋体" w:hAnsi="宋体"/>
          <w:sz w:val="24"/>
          <w:szCs w:val="24"/>
        </w:rPr>
        <w:t>3、在政府采购的法定媒体发布采购信息公告；</w:t>
      </w:r>
    </w:p>
    <w:p>
      <w:pPr>
        <w:spacing w:line="288" w:lineRule="auto"/>
        <w:ind w:firstLine="708" w:firstLineChars="295"/>
        <w:rPr>
          <w:rFonts w:ascii="宋体" w:hAnsi="宋体"/>
          <w:sz w:val="24"/>
          <w:szCs w:val="24"/>
        </w:rPr>
      </w:pPr>
      <w:r>
        <w:rPr>
          <w:rFonts w:hint="eastAsia" w:ascii="宋体" w:hAnsi="宋体"/>
          <w:sz w:val="24"/>
          <w:szCs w:val="24"/>
        </w:rPr>
        <w:t>4、组织投标人(供应商)勘察项目现场或召开答疑会(如有)；</w:t>
      </w:r>
    </w:p>
    <w:p>
      <w:pPr>
        <w:spacing w:line="288" w:lineRule="auto"/>
        <w:ind w:firstLine="708" w:firstLineChars="295"/>
        <w:rPr>
          <w:rFonts w:ascii="宋体" w:hAnsi="宋体"/>
          <w:sz w:val="24"/>
          <w:szCs w:val="24"/>
        </w:rPr>
      </w:pPr>
      <w:r>
        <w:rPr>
          <w:rFonts w:hint="eastAsia" w:ascii="宋体" w:hAnsi="宋体"/>
          <w:sz w:val="24"/>
          <w:szCs w:val="24"/>
        </w:rPr>
        <w:t>5、依法抽取专家组建评审委员会；</w:t>
      </w:r>
    </w:p>
    <w:p>
      <w:pPr>
        <w:spacing w:line="288" w:lineRule="auto"/>
        <w:ind w:firstLine="708" w:firstLineChars="295"/>
        <w:rPr>
          <w:rFonts w:ascii="宋体" w:hAnsi="宋体"/>
          <w:sz w:val="24"/>
          <w:szCs w:val="24"/>
        </w:rPr>
      </w:pPr>
      <w:r>
        <w:rPr>
          <w:rFonts w:hint="eastAsia" w:ascii="宋体" w:hAnsi="宋体"/>
          <w:sz w:val="24"/>
          <w:szCs w:val="24"/>
        </w:rPr>
        <w:t>6、组织开标、评标、定标并做好过程评审记录；</w:t>
      </w:r>
    </w:p>
    <w:p>
      <w:pPr>
        <w:spacing w:line="288" w:lineRule="auto"/>
        <w:ind w:firstLine="708" w:firstLineChars="295"/>
        <w:rPr>
          <w:rFonts w:ascii="宋体" w:hAnsi="宋体"/>
          <w:sz w:val="24"/>
          <w:szCs w:val="24"/>
        </w:rPr>
      </w:pPr>
      <w:r>
        <w:rPr>
          <w:rFonts w:hint="eastAsia" w:ascii="宋体" w:hAnsi="宋体"/>
          <w:sz w:val="24"/>
          <w:szCs w:val="24"/>
        </w:rPr>
        <w:t>7、在法定媒体发布采购中标公告，发送中标通知书；</w:t>
      </w:r>
    </w:p>
    <w:p>
      <w:pPr>
        <w:spacing w:line="288" w:lineRule="auto"/>
        <w:ind w:firstLine="708" w:firstLineChars="295"/>
        <w:rPr>
          <w:rFonts w:ascii="宋体" w:hAnsi="宋体"/>
          <w:sz w:val="24"/>
          <w:szCs w:val="24"/>
        </w:rPr>
      </w:pPr>
      <w:r>
        <w:rPr>
          <w:rFonts w:hint="eastAsia" w:ascii="宋体" w:hAnsi="宋体"/>
          <w:sz w:val="24"/>
          <w:szCs w:val="24"/>
        </w:rPr>
        <w:t>8、采购活动相关文件的备案和存档；</w:t>
      </w:r>
    </w:p>
    <w:p>
      <w:pPr>
        <w:spacing w:line="288" w:lineRule="auto"/>
        <w:ind w:firstLine="708" w:firstLineChars="295"/>
        <w:rPr>
          <w:rFonts w:ascii="宋体" w:hAnsi="宋体"/>
          <w:sz w:val="24"/>
          <w:szCs w:val="24"/>
        </w:rPr>
      </w:pPr>
      <w:r>
        <w:rPr>
          <w:rFonts w:hint="eastAsia" w:ascii="宋体" w:hAnsi="宋体"/>
          <w:sz w:val="24"/>
          <w:szCs w:val="24"/>
        </w:rPr>
        <w:t>9、协助委托人与中标人(供应商)签订合同；</w:t>
      </w:r>
    </w:p>
    <w:p>
      <w:pPr>
        <w:spacing w:line="288" w:lineRule="auto"/>
        <w:ind w:firstLine="708" w:firstLineChars="295"/>
        <w:rPr>
          <w:rFonts w:ascii="宋体" w:hAnsi="宋体"/>
          <w:color w:val="FF0000"/>
          <w:sz w:val="24"/>
          <w:szCs w:val="24"/>
        </w:rPr>
      </w:pPr>
      <w:r>
        <w:rPr>
          <w:rFonts w:hint="eastAsia" w:ascii="宋体" w:hAnsi="宋体"/>
          <w:sz w:val="24"/>
          <w:szCs w:val="24"/>
        </w:rPr>
        <w:t>10、招标采购规定的其他事项。</w:t>
      </w:r>
    </w:p>
    <w:p>
      <w:pPr>
        <w:spacing w:line="288" w:lineRule="auto"/>
        <w:ind w:firstLine="482" w:firstLineChars="200"/>
        <w:rPr>
          <w:rFonts w:ascii="宋体" w:hAnsi="宋体"/>
          <w:b/>
          <w:sz w:val="24"/>
          <w:szCs w:val="24"/>
        </w:rPr>
      </w:pPr>
      <w:r>
        <w:rPr>
          <w:rFonts w:hint="eastAsia" w:ascii="宋体" w:hAnsi="宋体"/>
          <w:b/>
          <w:sz w:val="24"/>
          <w:szCs w:val="24"/>
        </w:rPr>
        <w:t>三  甲方的权利和义务</w:t>
      </w:r>
    </w:p>
    <w:p>
      <w:pPr>
        <w:spacing w:line="288" w:lineRule="auto"/>
        <w:ind w:firstLine="708" w:firstLineChars="295"/>
        <w:rPr>
          <w:rFonts w:ascii="宋体" w:hAnsi="宋体"/>
          <w:sz w:val="24"/>
          <w:szCs w:val="24"/>
        </w:rPr>
      </w:pPr>
      <w:r>
        <w:rPr>
          <w:rFonts w:hint="eastAsia" w:ascii="宋体" w:hAnsi="宋体"/>
          <w:sz w:val="24"/>
          <w:szCs w:val="24"/>
        </w:rPr>
        <w:t>1、严格遵守《中华人民共和国政府采购法》等法津法规规定，按照采购人的有关要求义务并享有法律法规有关权利，承担采购人的有关法律责任。</w:t>
      </w:r>
    </w:p>
    <w:p>
      <w:pPr>
        <w:spacing w:line="288" w:lineRule="auto"/>
        <w:ind w:firstLine="708" w:firstLineChars="295"/>
        <w:rPr>
          <w:rFonts w:ascii="宋体" w:hAnsi="宋体"/>
          <w:sz w:val="24"/>
          <w:szCs w:val="24"/>
        </w:rPr>
      </w:pPr>
      <w:r>
        <w:rPr>
          <w:rFonts w:hint="eastAsia" w:ascii="宋体" w:hAnsi="宋体"/>
          <w:sz w:val="24"/>
          <w:szCs w:val="24"/>
        </w:rPr>
        <w:t>2、遵守招标采购保密义务，对涉及采购过程中的商业机密等信息不得泄露给任何一方与上述采购工作无关的人员和单位。</w:t>
      </w:r>
    </w:p>
    <w:p>
      <w:pPr>
        <w:spacing w:line="288" w:lineRule="auto"/>
        <w:ind w:firstLine="708" w:firstLineChars="295"/>
        <w:rPr>
          <w:rFonts w:ascii="宋体" w:hAnsi="宋体"/>
          <w:sz w:val="24"/>
          <w:szCs w:val="24"/>
        </w:rPr>
      </w:pPr>
      <w:r>
        <w:rPr>
          <w:rFonts w:hint="eastAsia" w:ascii="宋体" w:hAnsi="宋体"/>
          <w:sz w:val="24"/>
          <w:szCs w:val="24"/>
        </w:rPr>
        <w:t>3、甲方应指定一名采购人代表作为项目负责人，代表甲方负责联系和处理采购过程中的相关具体事项。</w:t>
      </w:r>
    </w:p>
    <w:p>
      <w:pPr>
        <w:spacing w:line="288" w:lineRule="auto"/>
        <w:ind w:firstLine="708" w:firstLineChars="295"/>
        <w:rPr>
          <w:rFonts w:ascii="宋体" w:hAnsi="宋体"/>
          <w:sz w:val="24"/>
          <w:szCs w:val="24"/>
        </w:rPr>
      </w:pPr>
      <w:r>
        <w:rPr>
          <w:rFonts w:hint="eastAsia" w:ascii="宋体" w:hAnsi="宋体"/>
          <w:sz w:val="24"/>
          <w:szCs w:val="24"/>
        </w:rPr>
        <w:t>4、与乙方共同商定采购工作方案，提供委托的项目《用户需求书》和相关资料，包括项目立项计划、详细的技术参数、规格、质量要求和服务内容等书面材料，并保证上述资料的准确性和合法性。</w:t>
      </w:r>
    </w:p>
    <w:p>
      <w:pPr>
        <w:spacing w:line="288" w:lineRule="auto"/>
        <w:ind w:firstLine="708" w:firstLineChars="295"/>
        <w:rPr>
          <w:rFonts w:ascii="宋体" w:hAnsi="宋体"/>
          <w:sz w:val="24"/>
          <w:szCs w:val="24"/>
        </w:rPr>
      </w:pPr>
      <w:r>
        <w:rPr>
          <w:rFonts w:hint="eastAsia" w:ascii="宋体" w:hAnsi="宋体"/>
          <w:sz w:val="24"/>
          <w:szCs w:val="24"/>
        </w:rPr>
        <w:t>5、审核和签字(盖章)确认乙方拟定的采购文件、变更公告、答疑纪要等信息文件内容。</w:t>
      </w:r>
    </w:p>
    <w:p>
      <w:pPr>
        <w:spacing w:line="288" w:lineRule="auto"/>
        <w:ind w:firstLine="708" w:firstLineChars="295"/>
        <w:rPr>
          <w:rFonts w:ascii="宋体" w:hAnsi="宋体"/>
          <w:sz w:val="24"/>
          <w:szCs w:val="24"/>
        </w:rPr>
      </w:pPr>
      <w:r>
        <w:rPr>
          <w:rFonts w:hint="eastAsia" w:ascii="宋体" w:hAnsi="宋体"/>
          <w:sz w:val="24"/>
          <w:szCs w:val="24"/>
        </w:rPr>
        <w:t>6、甲方有权就委托的项目提出合法、合理的要求，但不得指定供应商或指定品牌，不得对潜在供应商提出含有倾向性、限制性或排斥性的要求。</w:t>
      </w:r>
    </w:p>
    <w:p>
      <w:pPr>
        <w:spacing w:line="288" w:lineRule="auto"/>
        <w:ind w:firstLine="708" w:firstLineChars="295"/>
        <w:rPr>
          <w:rFonts w:ascii="宋体" w:hAnsi="宋体"/>
          <w:sz w:val="24"/>
          <w:szCs w:val="24"/>
        </w:rPr>
      </w:pPr>
      <w:r>
        <w:rPr>
          <w:rFonts w:hint="eastAsia" w:ascii="宋体" w:hAnsi="宋体"/>
          <w:sz w:val="24"/>
          <w:szCs w:val="24"/>
        </w:rPr>
        <w:t>7、甲方可以依据规定指派一名采购人代表参加评审委员会，指派人员应准时到达评审现场，对评审过程和内容负有保密责任。</w:t>
      </w:r>
    </w:p>
    <w:p>
      <w:pPr>
        <w:spacing w:line="288" w:lineRule="auto"/>
        <w:ind w:firstLine="708" w:firstLineChars="295"/>
        <w:rPr>
          <w:rFonts w:ascii="宋体" w:hAnsi="宋体"/>
          <w:sz w:val="24"/>
          <w:szCs w:val="24"/>
        </w:rPr>
      </w:pPr>
      <w:r>
        <w:rPr>
          <w:rFonts w:hint="eastAsia" w:ascii="宋体" w:hAnsi="宋体"/>
          <w:sz w:val="24"/>
          <w:szCs w:val="24"/>
        </w:rPr>
        <w:t>8、甲方有权对乙方组织的采购活动进行依法监督检查。</w:t>
      </w:r>
    </w:p>
    <w:p>
      <w:pPr>
        <w:spacing w:line="288" w:lineRule="auto"/>
        <w:ind w:firstLine="708" w:firstLineChars="295"/>
        <w:rPr>
          <w:rFonts w:ascii="宋体" w:hAnsi="宋体"/>
          <w:sz w:val="24"/>
          <w:szCs w:val="24"/>
        </w:rPr>
      </w:pPr>
      <w:r>
        <w:rPr>
          <w:rFonts w:hint="eastAsia" w:ascii="宋体" w:hAnsi="宋体"/>
          <w:sz w:val="24"/>
          <w:szCs w:val="24"/>
        </w:rPr>
        <w:t>9、授权乙方依法抽取评审专家组成项目评审委员会。</w:t>
      </w:r>
    </w:p>
    <w:p>
      <w:pPr>
        <w:spacing w:line="288" w:lineRule="auto"/>
        <w:ind w:firstLine="708" w:firstLineChars="295"/>
        <w:rPr>
          <w:rFonts w:ascii="宋体" w:hAnsi="宋体"/>
          <w:sz w:val="24"/>
          <w:szCs w:val="24"/>
        </w:rPr>
      </w:pPr>
      <w:r>
        <w:rPr>
          <w:rFonts w:hint="eastAsia" w:ascii="宋体" w:hAnsi="宋体"/>
          <w:sz w:val="24"/>
          <w:szCs w:val="24"/>
        </w:rPr>
        <w:t>10、有权按照评审报告中推荐的中标候选供应商排序确定中标人。</w:t>
      </w:r>
    </w:p>
    <w:p>
      <w:pPr>
        <w:spacing w:line="288" w:lineRule="auto"/>
        <w:ind w:firstLine="708" w:firstLineChars="295"/>
        <w:rPr>
          <w:rFonts w:ascii="宋体" w:hAnsi="宋体"/>
          <w:sz w:val="24"/>
          <w:szCs w:val="24"/>
        </w:rPr>
      </w:pPr>
      <w:r>
        <w:rPr>
          <w:rFonts w:hint="eastAsia" w:ascii="宋体" w:hAnsi="宋体"/>
          <w:sz w:val="24"/>
          <w:szCs w:val="24"/>
        </w:rPr>
        <w:t>11、根据政府采购相关法律法规和项目采购文件的规定与中标人(供应商)签订书面政府采购合同，签订前应当核查中标人(供应商)提供的中标(成交)通知书原件。签订的政府采购合同应在省级以上人民政府财政部门指定的媒体上公告。</w:t>
      </w:r>
    </w:p>
    <w:p>
      <w:pPr>
        <w:spacing w:line="288" w:lineRule="auto"/>
        <w:ind w:firstLine="708" w:firstLineChars="295"/>
        <w:rPr>
          <w:rFonts w:ascii="宋体" w:hAnsi="宋体"/>
          <w:sz w:val="24"/>
          <w:szCs w:val="24"/>
        </w:rPr>
      </w:pPr>
      <w:r>
        <w:rPr>
          <w:rFonts w:hint="eastAsia" w:ascii="宋体" w:hAnsi="宋体"/>
          <w:sz w:val="24"/>
          <w:szCs w:val="24"/>
        </w:rPr>
        <w:t>12、按照政府采购合同规定的技术、服务、安全标准组织对中标人(成交商)履约情况进行验收，并出具验收书。</w:t>
      </w:r>
    </w:p>
    <w:p>
      <w:pPr>
        <w:spacing w:line="288" w:lineRule="auto"/>
        <w:ind w:firstLine="708" w:firstLineChars="295"/>
        <w:rPr>
          <w:rFonts w:ascii="宋体" w:hAnsi="宋体"/>
          <w:sz w:val="24"/>
          <w:szCs w:val="24"/>
        </w:rPr>
      </w:pPr>
      <w:r>
        <w:rPr>
          <w:rFonts w:hint="eastAsia" w:ascii="宋体" w:hAnsi="宋体"/>
          <w:sz w:val="24"/>
          <w:szCs w:val="24"/>
        </w:rPr>
        <w:t>13、如甲方在采购过程中提出项目变更或终止项目的，影响采购工作的，由此可能产生的法律责任将自行承担。</w:t>
      </w:r>
    </w:p>
    <w:p>
      <w:pPr>
        <w:spacing w:line="288" w:lineRule="auto"/>
        <w:ind w:firstLine="482" w:firstLineChars="200"/>
        <w:rPr>
          <w:rFonts w:ascii="宋体" w:hAnsi="宋体"/>
          <w:b/>
          <w:sz w:val="24"/>
          <w:szCs w:val="24"/>
        </w:rPr>
      </w:pPr>
      <w:r>
        <w:rPr>
          <w:rFonts w:hint="eastAsia" w:ascii="宋体" w:hAnsi="宋体"/>
          <w:b/>
          <w:sz w:val="24"/>
          <w:szCs w:val="24"/>
        </w:rPr>
        <w:t>四  乙方的权利和义务</w:t>
      </w:r>
    </w:p>
    <w:p>
      <w:pPr>
        <w:spacing w:line="288" w:lineRule="auto"/>
        <w:ind w:firstLine="708" w:firstLineChars="295"/>
        <w:rPr>
          <w:rFonts w:ascii="宋体" w:hAnsi="宋体"/>
          <w:sz w:val="24"/>
          <w:szCs w:val="24"/>
        </w:rPr>
      </w:pPr>
      <w:r>
        <w:rPr>
          <w:rFonts w:hint="eastAsia" w:ascii="宋体" w:hAnsi="宋体"/>
          <w:sz w:val="24"/>
          <w:szCs w:val="24"/>
        </w:rPr>
        <w:t>1、严格遵守《中华人民共和国政府采购法》等法津法规规定，按照采购代理机构的有关要求义务并享有法律法规有关权利，承担采购代理机构的有关法律责任，自觉接受政府采购监督部门的监督管理，维护甲方和供应商的合法权益。</w:t>
      </w:r>
    </w:p>
    <w:p>
      <w:pPr>
        <w:spacing w:line="288" w:lineRule="auto"/>
        <w:ind w:firstLine="708" w:firstLineChars="295"/>
        <w:rPr>
          <w:rFonts w:ascii="宋体" w:hAnsi="宋体"/>
          <w:sz w:val="24"/>
          <w:szCs w:val="24"/>
        </w:rPr>
      </w:pPr>
      <w:r>
        <w:rPr>
          <w:rFonts w:hint="eastAsia" w:ascii="宋体" w:hAnsi="宋体"/>
          <w:sz w:val="24"/>
          <w:szCs w:val="24"/>
        </w:rPr>
        <w:t>2、遵守招标采购保密义务，对涉及采购过程中的商业机密等信息不得泄露给任何一方与上述采购工作无关的人员和单位。</w:t>
      </w:r>
    </w:p>
    <w:p>
      <w:pPr>
        <w:spacing w:line="288" w:lineRule="auto"/>
        <w:ind w:firstLine="708" w:firstLineChars="295"/>
        <w:rPr>
          <w:rFonts w:ascii="宋体" w:hAnsi="宋体"/>
          <w:sz w:val="24"/>
          <w:szCs w:val="24"/>
        </w:rPr>
      </w:pPr>
      <w:r>
        <w:rPr>
          <w:rFonts w:hint="eastAsia" w:ascii="宋体" w:hAnsi="宋体"/>
          <w:sz w:val="24"/>
          <w:szCs w:val="24"/>
        </w:rPr>
        <w:t>3、根据采购委托协议规定与甲方商定采购工作方案，做出科学的采购计划安排，完成好招标采购工作。</w:t>
      </w:r>
    </w:p>
    <w:p>
      <w:pPr>
        <w:spacing w:line="288" w:lineRule="auto"/>
        <w:ind w:firstLine="708" w:firstLineChars="295"/>
        <w:rPr>
          <w:rFonts w:ascii="宋体" w:hAnsi="宋体"/>
          <w:sz w:val="24"/>
          <w:szCs w:val="24"/>
        </w:rPr>
      </w:pPr>
      <w:r>
        <w:rPr>
          <w:rFonts w:hint="eastAsia" w:ascii="宋体" w:hAnsi="宋体"/>
          <w:sz w:val="24"/>
          <w:szCs w:val="24"/>
        </w:rPr>
        <w:t>4、乙方应指派一名采购代理机构代表作为项目负责人，与甲方代表负责联系和处理采购过程中的相关具体事项。</w:t>
      </w:r>
    </w:p>
    <w:p>
      <w:pPr>
        <w:spacing w:line="288" w:lineRule="auto"/>
        <w:ind w:firstLine="708" w:firstLineChars="295"/>
        <w:rPr>
          <w:rFonts w:ascii="宋体" w:hAnsi="宋体"/>
          <w:sz w:val="24"/>
          <w:szCs w:val="24"/>
        </w:rPr>
      </w:pPr>
      <w:r>
        <w:rPr>
          <w:rFonts w:hint="eastAsia" w:ascii="宋体" w:hAnsi="宋体"/>
          <w:sz w:val="24"/>
          <w:szCs w:val="24"/>
        </w:rPr>
        <w:t>5、负责接收甲方交付的相关项目资料，并根据项目要求特点编制采购文件，报送甲方同意确认。</w:t>
      </w:r>
    </w:p>
    <w:p>
      <w:pPr>
        <w:spacing w:line="288" w:lineRule="auto"/>
        <w:ind w:firstLine="708" w:firstLineChars="295"/>
        <w:rPr>
          <w:rFonts w:ascii="宋体" w:hAnsi="宋体"/>
          <w:sz w:val="24"/>
          <w:szCs w:val="24"/>
        </w:rPr>
      </w:pPr>
      <w:r>
        <w:rPr>
          <w:rFonts w:hint="eastAsia" w:ascii="宋体" w:hAnsi="宋体"/>
          <w:sz w:val="24"/>
          <w:szCs w:val="24"/>
        </w:rPr>
        <w:t>6、负责在政府采购法定媒体上发布招标采购公告、变更、答疑、中标公告等信息。</w:t>
      </w:r>
    </w:p>
    <w:p>
      <w:pPr>
        <w:spacing w:line="288" w:lineRule="auto"/>
        <w:ind w:firstLine="708" w:firstLineChars="295"/>
        <w:rPr>
          <w:rFonts w:ascii="宋体" w:hAnsi="宋体"/>
          <w:sz w:val="24"/>
          <w:szCs w:val="24"/>
        </w:rPr>
      </w:pPr>
      <w:r>
        <w:rPr>
          <w:rFonts w:hint="eastAsia" w:ascii="宋体" w:hAnsi="宋体"/>
          <w:sz w:val="24"/>
          <w:szCs w:val="24"/>
        </w:rPr>
        <w:t>7、接受供应商的投标报名登记，向已报名的投标人发售采购文件和相关附件资料。</w:t>
      </w:r>
    </w:p>
    <w:p>
      <w:pPr>
        <w:spacing w:line="288" w:lineRule="auto"/>
        <w:ind w:firstLine="708" w:firstLineChars="295"/>
        <w:rPr>
          <w:rFonts w:ascii="宋体" w:hAnsi="宋体"/>
          <w:sz w:val="24"/>
          <w:szCs w:val="24"/>
        </w:rPr>
      </w:pPr>
      <w:r>
        <w:rPr>
          <w:rFonts w:hint="eastAsia" w:ascii="宋体" w:hAnsi="宋体"/>
          <w:sz w:val="24"/>
          <w:szCs w:val="24"/>
        </w:rPr>
        <w:t>8、组织投标供应商勘察现场，接受已报名的投标供应商答疑，组织和主持答疑会议，并将答疑会议纪要作为采购文件的组成部分，在规定时间内通知所有已报名的投标人。</w:t>
      </w:r>
    </w:p>
    <w:p>
      <w:pPr>
        <w:spacing w:line="288" w:lineRule="auto"/>
        <w:ind w:firstLine="708" w:firstLineChars="295"/>
        <w:rPr>
          <w:rFonts w:ascii="宋体" w:hAnsi="宋体"/>
          <w:sz w:val="24"/>
          <w:szCs w:val="24"/>
        </w:rPr>
      </w:pPr>
      <w:r>
        <w:rPr>
          <w:rFonts w:hint="eastAsia" w:ascii="宋体" w:hAnsi="宋体"/>
          <w:sz w:val="24"/>
          <w:szCs w:val="24"/>
        </w:rPr>
        <w:t>9、根据采购人的授权安排抽取评审专家组成项目评审委员会。</w:t>
      </w:r>
    </w:p>
    <w:p>
      <w:pPr>
        <w:spacing w:line="288" w:lineRule="auto"/>
        <w:ind w:firstLine="708" w:firstLineChars="295"/>
        <w:rPr>
          <w:rFonts w:ascii="宋体" w:hAnsi="宋体"/>
          <w:sz w:val="24"/>
          <w:szCs w:val="24"/>
        </w:rPr>
      </w:pPr>
      <w:r>
        <w:rPr>
          <w:rFonts w:hint="eastAsia" w:ascii="宋体" w:hAnsi="宋体"/>
          <w:sz w:val="24"/>
          <w:szCs w:val="24"/>
        </w:rPr>
        <w:t>10、投标截止时间接收投标供应商递交的投标文件，组织和主持开标会议、评标会议。</w:t>
      </w:r>
    </w:p>
    <w:p>
      <w:pPr>
        <w:spacing w:line="288" w:lineRule="auto"/>
        <w:ind w:firstLine="708" w:firstLineChars="295"/>
        <w:rPr>
          <w:rFonts w:ascii="宋体" w:hAnsi="宋体"/>
          <w:sz w:val="24"/>
          <w:szCs w:val="24"/>
        </w:rPr>
      </w:pPr>
      <w:r>
        <w:rPr>
          <w:rFonts w:hint="eastAsia" w:ascii="宋体" w:hAnsi="宋体"/>
          <w:sz w:val="24"/>
          <w:szCs w:val="24"/>
        </w:rPr>
        <w:t>11、向中标(成交)供应商发送中标(成交)通知书，并将中标(成交)结果通知未中标(成交)的供应商和采购人。</w:t>
      </w:r>
    </w:p>
    <w:p>
      <w:pPr>
        <w:spacing w:line="288" w:lineRule="auto"/>
        <w:ind w:firstLine="708" w:firstLineChars="295"/>
        <w:rPr>
          <w:rFonts w:ascii="宋体" w:hAnsi="宋体"/>
          <w:sz w:val="24"/>
          <w:szCs w:val="24"/>
        </w:rPr>
      </w:pPr>
      <w:r>
        <w:rPr>
          <w:rFonts w:hint="eastAsia" w:ascii="宋体" w:hAnsi="宋体"/>
          <w:sz w:val="24"/>
          <w:szCs w:val="24"/>
        </w:rPr>
        <w:t>12、汇编采购项目活动记录即项目汇总报告。</w:t>
      </w:r>
    </w:p>
    <w:p>
      <w:pPr>
        <w:spacing w:line="288" w:lineRule="auto"/>
        <w:ind w:firstLine="708" w:firstLineChars="295"/>
        <w:rPr>
          <w:rFonts w:ascii="宋体" w:hAnsi="宋体"/>
          <w:sz w:val="24"/>
          <w:szCs w:val="24"/>
        </w:rPr>
      </w:pPr>
      <w:r>
        <w:rPr>
          <w:rFonts w:hint="eastAsia" w:ascii="宋体" w:hAnsi="宋体"/>
          <w:sz w:val="24"/>
          <w:szCs w:val="24"/>
        </w:rPr>
        <w:t>13、按照有关政府采购管理规定向采购人移交或保存采购文件、投标文件、汇总报告等项目资料。</w:t>
      </w:r>
    </w:p>
    <w:p>
      <w:pPr>
        <w:spacing w:line="288" w:lineRule="auto"/>
        <w:ind w:firstLine="708" w:firstLineChars="295"/>
        <w:rPr>
          <w:rFonts w:ascii="宋体" w:hAnsi="宋体"/>
          <w:sz w:val="24"/>
          <w:szCs w:val="24"/>
        </w:rPr>
      </w:pPr>
      <w:r>
        <w:rPr>
          <w:rFonts w:hint="eastAsia" w:ascii="宋体" w:hAnsi="宋体"/>
          <w:sz w:val="24"/>
          <w:szCs w:val="24"/>
        </w:rPr>
        <w:t>14、乙方在未征得采购人的书面同意不得向协议以外的单位和个人提供本次采购项目有关的情况和资料。</w:t>
      </w:r>
    </w:p>
    <w:p>
      <w:pPr>
        <w:spacing w:line="288" w:lineRule="auto"/>
        <w:ind w:firstLine="708" w:firstLineChars="295"/>
        <w:rPr>
          <w:rFonts w:ascii="宋体" w:hAnsi="宋体"/>
          <w:sz w:val="24"/>
          <w:szCs w:val="24"/>
        </w:rPr>
      </w:pPr>
      <w:r>
        <w:rPr>
          <w:rFonts w:hint="eastAsia" w:ascii="宋体" w:hAnsi="宋体"/>
          <w:sz w:val="24"/>
          <w:szCs w:val="24"/>
        </w:rPr>
        <w:t>15、及时与采购人协商解决招标采购过程中出现的问题，答复投标供应商依法提出的招标采购、开标、评标、定标活动程序方面的询问和质疑，协助政府采购监督管理部门处理供应商的投诉事宜。</w:t>
      </w:r>
    </w:p>
    <w:p>
      <w:pPr>
        <w:spacing w:line="288" w:lineRule="auto"/>
        <w:ind w:firstLine="708" w:firstLineChars="295"/>
        <w:rPr>
          <w:rFonts w:ascii="宋体" w:hAnsi="宋体"/>
          <w:sz w:val="24"/>
          <w:szCs w:val="24"/>
        </w:rPr>
      </w:pPr>
      <w:r>
        <w:rPr>
          <w:rFonts w:hint="eastAsia" w:ascii="宋体" w:hAnsi="宋体"/>
          <w:sz w:val="24"/>
          <w:szCs w:val="24"/>
        </w:rPr>
        <w:t>16、乙方须保持公正立场，公平对待各潜在投标人。</w:t>
      </w:r>
    </w:p>
    <w:p>
      <w:pPr>
        <w:spacing w:line="288" w:lineRule="auto"/>
        <w:ind w:firstLine="482" w:firstLineChars="200"/>
        <w:rPr>
          <w:rFonts w:ascii="宋体" w:hAnsi="宋体"/>
          <w:b/>
          <w:sz w:val="24"/>
          <w:szCs w:val="24"/>
        </w:rPr>
      </w:pPr>
      <w:r>
        <w:rPr>
          <w:rFonts w:hint="eastAsia" w:ascii="宋体" w:hAnsi="宋体"/>
          <w:b/>
          <w:sz w:val="24"/>
          <w:szCs w:val="24"/>
        </w:rPr>
        <w:t>五  委托协议的变更和终止</w:t>
      </w:r>
    </w:p>
    <w:p>
      <w:pPr>
        <w:spacing w:line="288" w:lineRule="auto"/>
        <w:ind w:firstLine="708" w:firstLineChars="295"/>
        <w:rPr>
          <w:rFonts w:ascii="宋体" w:hAnsi="宋体"/>
          <w:sz w:val="24"/>
          <w:szCs w:val="24"/>
        </w:rPr>
      </w:pPr>
      <w:r>
        <w:rPr>
          <w:rFonts w:hint="eastAsia" w:ascii="宋体" w:hAnsi="宋体"/>
          <w:sz w:val="24"/>
          <w:szCs w:val="24"/>
        </w:rPr>
        <w:t>1、甲乙双方在协商一致的情况下，可在采购法和合同法等法律法规许可范围内对委托内容做出变更，如变更时应当协商签订补充协议，如发生不可抗力或重大变故等原因的，致使采购项目发生变化或取消，应当协商签订补充协议或终止本协议。</w:t>
      </w:r>
    </w:p>
    <w:p>
      <w:pPr>
        <w:spacing w:line="288" w:lineRule="auto"/>
        <w:ind w:firstLine="569" w:firstLineChars="236"/>
        <w:rPr>
          <w:rFonts w:ascii="宋体" w:hAnsi="宋体"/>
          <w:b/>
          <w:sz w:val="24"/>
          <w:szCs w:val="24"/>
        </w:rPr>
      </w:pPr>
      <w:r>
        <w:rPr>
          <w:rFonts w:hint="eastAsia" w:ascii="宋体" w:hAnsi="宋体"/>
          <w:b/>
          <w:sz w:val="24"/>
          <w:szCs w:val="24"/>
        </w:rPr>
        <w:t>六  有关费用</w:t>
      </w:r>
    </w:p>
    <w:p>
      <w:pPr>
        <w:spacing w:line="288" w:lineRule="auto"/>
        <w:ind w:firstLine="708" w:firstLineChars="295"/>
        <w:rPr>
          <w:rFonts w:ascii="宋体" w:hAnsi="宋体"/>
          <w:sz w:val="24"/>
          <w:szCs w:val="24"/>
        </w:rPr>
      </w:pPr>
      <w:r>
        <w:rPr>
          <w:rFonts w:hint="eastAsia" w:ascii="宋体" w:hAnsi="宋体"/>
          <w:sz w:val="24"/>
          <w:szCs w:val="24"/>
        </w:rPr>
        <w:t xml:space="preserve">1、乙方承担组织采购活动过程的全部费用，甲方不承担相关费用。 </w:t>
      </w:r>
    </w:p>
    <w:p>
      <w:pPr>
        <w:spacing w:line="288" w:lineRule="auto"/>
        <w:ind w:firstLine="708" w:firstLineChars="295"/>
        <w:rPr>
          <w:rFonts w:ascii="宋体" w:hAnsi="宋体"/>
          <w:sz w:val="24"/>
          <w:szCs w:val="24"/>
        </w:rPr>
      </w:pPr>
      <w:r>
        <w:rPr>
          <w:rFonts w:hint="eastAsia" w:ascii="宋体" w:hAnsi="宋体"/>
          <w:sz w:val="24"/>
          <w:szCs w:val="24"/>
        </w:rPr>
        <w:t>2、</w:t>
      </w:r>
      <w:r>
        <w:rPr>
          <w:rFonts w:hint="eastAsia" w:ascii="宋体" w:hAnsi="宋体"/>
          <w:b/>
          <w:sz w:val="24"/>
          <w:szCs w:val="24"/>
          <w:u w:val="single"/>
        </w:rPr>
        <w:t>乙方根据规定向中标(成交)供应商收取项目招标代理服务费用及专家评审费</w:t>
      </w:r>
      <w:r>
        <w:rPr>
          <w:rFonts w:hint="eastAsia" w:ascii="宋体" w:hAnsi="宋体"/>
          <w:sz w:val="24"/>
          <w:szCs w:val="24"/>
        </w:rPr>
        <w:t>，收费标准按中华人民共和国国家发展计划委员会颁发的计价格[2002]1980号文《招标代理服务收费管理暂行办法》及国家发改委[2003]857号及发改价格[2011]534号文件中规定的计费标准计费。</w:t>
      </w:r>
    </w:p>
    <w:p>
      <w:pPr>
        <w:spacing w:line="288" w:lineRule="auto"/>
        <w:ind w:firstLine="711" w:firstLineChars="295"/>
        <w:rPr>
          <w:rFonts w:ascii="宋体" w:hAnsi="宋体"/>
          <w:b/>
          <w:sz w:val="24"/>
          <w:szCs w:val="24"/>
        </w:rPr>
      </w:pPr>
      <w:r>
        <w:rPr>
          <w:rFonts w:hint="eastAsia" w:ascii="宋体" w:hAnsi="宋体"/>
          <w:b/>
          <w:sz w:val="24"/>
          <w:szCs w:val="24"/>
        </w:rPr>
        <w:t>七   保密约定</w:t>
      </w:r>
    </w:p>
    <w:p>
      <w:pPr>
        <w:spacing w:line="288" w:lineRule="auto"/>
        <w:ind w:firstLine="708" w:firstLineChars="295"/>
        <w:rPr>
          <w:rFonts w:ascii="宋体" w:hAnsi="宋体"/>
          <w:sz w:val="24"/>
          <w:szCs w:val="24"/>
        </w:rPr>
      </w:pPr>
      <w:r>
        <w:rPr>
          <w:rFonts w:hint="eastAsia" w:ascii="宋体" w:hAnsi="宋体"/>
          <w:sz w:val="24"/>
          <w:szCs w:val="24"/>
        </w:rPr>
        <w:t>1、招标采购全过程双方工作人员都应当自觉遵守保密约定，维护招标采购工作的公正、公平，保证招标采购工作的正常进行。</w:t>
      </w:r>
    </w:p>
    <w:p>
      <w:pPr>
        <w:spacing w:line="288" w:lineRule="auto"/>
        <w:ind w:firstLine="708" w:firstLineChars="295"/>
        <w:rPr>
          <w:rFonts w:ascii="宋体" w:hAnsi="宋体"/>
          <w:sz w:val="24"/>
          <w:szCs w:val="24"/>
        </w:rPr>
      </w:pPr>
      <w:r>
        <w:rPr>
          <w:rFonts w:hint="eastAsia" w:ascii="宋体" w:hAnsi="宋体"/>
          <w:sz w:val="24"/>
          <w:szCs w:val="24"/>
        </w:rPr>
        <w:t>2、招标采购过程中各方不得向无关人员，尤其供应商透露招标采购工作的内部秘密，如投标人名称、其他供应商的商业机密、评审情况等与招投标有关的重要情况。</w:t>
      </w:r>
    </w:p>
    <w:p>
      <w:pPr>
        <w:spacing w:line="288" w:lineRule="auto"/>
        <w:ind w:firstLine="708" w:firstLineChars="295"/>
        <w:rPr>
          <w:rFonts w:ascii="宋体" w:hAnsi="宋体"/>
          <w:sz w:val="24"/>
          <w:szCs w:val="24"/>
        </w:rPr>
      </w:pPr>
      <w:r>
        <w:rPr>
          <w:rFonts w:hint="eastAsia" w:ascii="宋体" w:hAnsi="宋体"/>
          <w:sz w:val="24"/>
          <w:szCs w:val="24"/>
        </w:rPr>
        <w:t>3、双方人员应对评审过程和未发布公告的评审结果负有保密义务。</w:t>
      </w:r>
    </w:p>
    <w:p>
      <w:pPr>
        <w:spacing w:line="288" w:lineRule="auto"/>
        <w:ind w:firstLine="708" w:firstLineChars="295"/>
        <w:rPr>
          <w:rFonts w:ascii="宋体" w:hAnsi="宋体"/>
          <w:sz w:val="24"/>
          <w:szCs w:val="24"/>
        </w:rPr>
      </w:pPr>
      <w:r>
        <w:rPr>
          <w:rFonts w:hint="eastAsia" w:ascii="宋体" w:hAnsi="宋体"/>
          <w:sz w:val="24"/>
          <w:szCs w:val="24"/>
        </w:rPr>
        <w:t>4、凡因单方泄露情况而导致招标采购工作不能顺利进行或无法进行的，均视为对项目及对方利益的侵害，泄密方应当负起相应法律责任。</w:t>
      </w:r>
    </w:p>
    <w:p>
      <w:pPr>
        <w:spacing w:line="288" w:lineRule="auto"/>
        <w:ind w:firstLine="482" w:firstLineChars="200"/>
        <w:rPr>
          <w:rFonts w:ascii="宋体" w:hAnsi="宋体"/>
          <w:b/>
          <w:sz w:val="24"/>
          <w:szCs w:val="24"/>
        </w:rPr>
      </w:pPr>
      <w:r>
        <w:rPr>
          <w:rFonts w:hint="eastAsia" w:ascii="宋体" w:hAnsi="宋体"/>
          <w:b/>
          <w:sz w:val="24"/>
          <w:szCs w:val="24"/>
        </w:rPr>
        <w:t>八  争议解决和违约责任</w:t>
      </w:r>
    </w:p>
    <w:p>
      <w:pPr>
        <w:spacing w:line="288" w:lineRule="auto"/>
        <w:ind w:left="709"/>
        <w:rPr>
          <w:rFonts w:ascii="宋体" w:hAnsi="宋体"/>
          <w:sz w:val="24"/>
          <w:szCs w:val="24"/>
        </w:rPr>
      </w:pPr>
      <w:r>
        <w:rPr>
          <w:rFonts w:hint="eastAsia" w:ascii="宋体" w:hAnsi="宋体"/>
          <w:sz w:val="24"/>
          <w:szCs w:val="24"/>
        </w:rPr>
        <w:t>1、因履行本协议过程所发生的相关争议或纠纷，双方应通过友好方式协商解决，协商不成的，可向广州仲裁委员会申请仲裁或向人民法院提起诉讼。</w:t>
      </w:r>
    </w:p>
    <w:p>
      <w:pPr>
        <w:spacing w:line="288" w:lineRule="auto"/>
        <w:ind w:left="709"/>
        <w:rPr>
          <w:rFonts w:ascii="宋体" w:hAnsi="宋体"/>
          <w:sz w:val="24"/>
          <w:szCs w:val="24"/>
        </w:rPr>
      </w:pPr>
      <w:r>
        <w:rPr>
          <w:rFonts w:hint="eastAsia" w:ascii="宋体" w:hAnsi="宋体"/>
          <w:sz w:val="24"/>
          <w:szCs w:val="24"/>
        </w:rPr>
        <w:t>2、双方应遵守有关法律法规和规章的规定，遵照本协议的约定，否则，因违约而造成经济损失的，由违约方承担责任。</w:t>
      </w:r>
    </w:p>
    <w:p>
      <w:pPr>
        <w:spacing w:line="288" w:lineRule="auto"/>
        <w:ind w:firstLine="482" w:firstLineChars="200"/>
        <w:rPr>
          <w:rFonts w:ascii="宋体" w:hAnsi="宋体"/>
          <w:b/>
          <w:sz w:val="24"/>
          <w:szCs w:val="24"/>
        </w:rPr>
      </w:pPr>
      <w:r>
        <w:rPr>
          <w:rFonts w:hint="eastAsia" w:ascii="宋体" w:hAnsi="宋体"/>
          <w:b/>
          <w:sz w:val="24"/>
          <w:szCs w:val="24"/>
        </w:rPr>
        <w:t>九  其他</w:t>
      </w:r>
    </w:p>
    <w:p>
      <w:pPr>
        <w:spacing w:line="288" w:lineRule="auto"/>
        <w:ind w:firstLine="708" w:firstLineChars="295"/>
        <w:rPr>
          <w:rFonts w:ascii="宋体" w:hAnsi="宋体"/>
          <w:sz w:val="24"/>
          <w:szCs w:val="24"/>
        </w:rPr>
      </w:pPr>
      <w:r>
        <w:rPr>
          <w:rFonts w:hint="eastAsia" w:ascii="宋体" w:hAnsi="宋体"/>
          <w:sz w:val="24"/>
          <w:szCs w:val="24"/>
        </w:rPr>
        <w:t>1、国家颁发的法律法规与本委托协议相矛盾的，以国家的法律法规规定为准。</w:t>
      </w:r>
    </w:p>
    <w:p>
      <w:pPr>
        <w:spacing w:line="288" w:lineRule="auto"/>
        <w:ind w:firstLine="708" w:firstLineChars="295"/>
        <w:rPr>
          <w:rFonts w:ascii="宋体" w:hAnsi="宋体"/>
          <w:sz w:val="24"/>
          <w:szCs w:val="24"/>
        </w:rPr>
      </w:pPr>
      <w:r>
        <w:rPr>
          <w:rFonts w:hint="eastAsia" w:ascii="宋体" w:hAnsi="宋体"/>
          <w:sz w:val="24"/>
          <w:szCs w:val="24"/>
        </w:rPr>
        <w:t>2、双方同意对本协议的未尽事宜通过协商解决，签订的补充协议将作为本协议的组成部分并与本协议具有同等法律效力。</w:t>
      </w:r>
    </w:p>
    <w:p>
      <w:pPr>
        <w:spacing w:line="288" w:lineRule="auto"/>
        <w:ind w:firstLine="708" w:firstLineChars="295"/>
        <w:rPr>
          <w:rFonts w:ascii="宋体" w:hAnsi="宋体"/>
          <w:sz w:val="24"/>
          <w:szCs w:val="24"/>
        </w:rPr>
      </w:pPr>
      <w:r>
        <w:rPr>
          <w:rFonts w:hint="eastAsia" w:ascii="宋体" w:hAnsi="宋体"/>
          <w:sz w:val="24"/>
          <w:szCs w:val="24"/>
        </w:rPr>
        <w:t>3、本委托协议自双方盖章签字之后生效，本协议一式陆份，正本贰份，双方各执壹份，副本肆份，双方各执贰份。</w:t>
      </w:r>
    </w:p>
    <w:p>
      <w:pPr>
        <w:spacing w:line="288" w:lineRule="auto"/>
        <w:ind w:firstLine="480" w:firstLineChars="200"/>
        <w:rPr>
          <w:rFonts w:ascii="宋体" w:hAnsi="宋体"/>
          <w:sz w:val="24"/>
          <w:szCs w:val="24"/>
        </w:rPr>
      </w:pPr>
    </w:p>
    <w:p>
      <w:pPr>
        <w:spacing w:line="288" w:lineRule="auto"/>
        <w:ind w:firstLine="480" w:firstLineChars="200"/>
        <w:rPr>
          <w:rFonts w:ascii="宋体" w:hAnsi="宋体"/>
          <w:sz w:val="24"/>
          <w:szCs w:val="24"/>
        </w:rPr>
      </w:pPr>
    </w:p>
    <w:tbl>
      <w:tblPr>
        <w:tblStyle w:val="5"/>
        <w:tblW w:w="9292" w:type="dxa"/>
        <w:tblInd w:w="0" w:type="dxa"/>
        <w:tblLayout w:type="fixed"/>
        <w:tblCellMar>
          <w:top w:w="0" w:type="dxa"/>
          <w:left w:w="108" w:type="dxa"/>
          <w:bottom w:w="0" w:type="dxa"/>
          <w:right w:w="108" w:type="dxa"/>
        </w:tblCellMar>
      </w:tblPr>
      <w:tblGrid>
        <w:gridCol w:w="4786"/>
        <w:gridCol w:w="4506"/>
      </w:tblGrid>
      <w:tr>
        <w:tblPrEx>
          <w:tblLayout w:type="fixed"/>
          <w:tblCellMar>
            <w:top w:w="0" w:type="dxa"/>
            <w:left w:w="108" w:type="dxa"/>
            <w:bottom w:w="0" w:type="dxa"/>
            <w:right w:w="108" w:type="dxa"/>
          </w:tblCellMar>
        </w:tblPrEx>
        <w:trPr>
          <w:trHeight w:val="567" w:hRule="atLeast"/>
        </w:trPr>
        <w:tc>
          <w:tcPr>
            <w:tcW w:w="4786" w:type="dxa"/>
          </w:tcPr>
          <w:p>
            <w:pPr>
              <w:snapToGrid w:val="0"/>
              <w:spacing w:line="360" w:lineRule="exact"/>
              <w:rPr>
                <w:rFonts w:ascii="宋体" w:hAnsi="宋体"/>
                <w:sz w:val="24"/>
                <w:szCs w:val="24"/>
              </w:rPr>
            </w:pPr>
            <w:r>
              <w:rPr>
                <w:rFonts w:hint="eastAsia" w:ascii="宋体" w:hAnsi="宋体" w:cs="宋体"/>
                <w:sz w:val="24"/>
                <w:szCs w:val="24"/>
              </w:rPr>
              <w:t>甲方：（盖章）</w:t>
            </w:r>
          </w:p>
          <w:p>
            <w:pPr>
              <w:snapToGrid w:val="0"/>
              <w:spacing w:line="360" w:lineRule="exact"/>
              <w:rPr>
                <w:rFonts w:ascii="宋体" w:hAnsi="宋体"/>
                <w:sz w:val="24"/>
                <w:szCs w:val="24"/>
              </w:rPr>
            </w:pPr>
            <w:r>
              <w:rPr>
                <w:rFonts w:hint="eastAsia" w:ascii="宋体" w:hAnsi="宋体" w:cs="宋体"/>
                <w:sz w:val="24"/>
                <w:szCs w:val="24"/>
              </w:rPr>
              <w:t>广州市黄埔区河涌管理所</w:t>
            </w:r>
          </w:p>
        </w:tc>
        <w:tc>
          <w:tcPr>
            <w:tcW w:w="4506" w:type="dxa"/>
            <w:vAlign w:val="center"/>
          </w:tcPr>
          <w:p>
            <w:pPr>
              <w:snapToGrid w:val="0"/>
              <w:spacing w:line="400" w:lineRule="exact"/>
              <w:rPr>
                <w:rFonts w:ascii="宋体" w:hAnsi="宋体" w:cs="宋体"/>
                <w:sz w:val="24"/>
                <w:szCs w:val="24"/>
                <w:highlight w:val="yellow"/>
              </w:rPr>
            </w:pPr>
            <w:r>
              <w:rPr>
                <w:rFonts w:hint="eastAsia" w:ascii="宋体" w:hAnsi="宋体" w:cs="宋体"/>
                <w:sz w:val="24"/>
                <w:szCs w:val="24"/>
                <w:highlight w:val="yellow"/>
              </w:rPr>
              <w:t>乙方：（盖章）</w:t>
            </w:r>
          </w:p>
          <w:p>
            <w:pPr>
              <w:snapToGrid w:val="0"/>
              <w:spacing w:line="400" w:lineRule="exact"/>
              <w:rPr>
                <w:rFonts w:ascii="宋体" w:hAnsi="宋体" w:cs="宋体"/>
                <w:sz w:val="24"/>
                <w:szCs w:val="24"/>
                <w:highlight w:val="yellow"/>
              </w:rPr>
            </w:pPr>
            <w:r>
              <w:rPr>
                <w:rFonts w:hint="eastAsia" w:ascii="宋体" w:hAnsi="宋体" w:cs="宋体"/>
                <w:sz w:val="24"/>
                <w:szCs w:val="24"/>
                <w:highlight w:val="yellow"/>
              </w:rPr>
              <w:t>广州筑正工程建设管理有限公司</w:t>
            </w:r>
          </w:p>
        </w:tc>
      </w:tr>
      <w:tr>
        <w:tblPrEx>
          <w:tblLayout w:type="fixed"/>
          <w:tblCellMar>
            <w:top w:w="0" w:type="dxa"/>
            <w:left w:w="108" w:type="dxa"/>
            <w:bottom w:w="0" w:type="dxa"/>
            <w:right w:w="108" w:type="dxa"/>
          </w:tblCellMar>
        </w:tblPrEx>
        <w:trPr>
          <w:trHeight w:val="1114" w:hRule="atLeast"/>
        </w:trPr>
        <w:tc>
          <w:tcPr>
            <w:tcW w:w="4786" w:type="dxa"/>
            <w:vAlign w:val="center"/>
          </w:tcPr>
          <w:p>
            <w:pPr>
              <w:snapToGrid w:val="0"/>
              <w:spacing w:line="360" w:lineRule="exact"/>
              <w:rPr>
                <w:rFonts w:ascii="宋体" w:hAnsi="宋体"/>
                <w:sz w:val="24"/>
                <w:szCs w:val="24"/>
              </w:rPr>
            </w:pPr>
            <w:r>
              <w:rPr>
                <w:rFonts w:hint="eastAsia" w:ascii="宋体" w:hAnsi="宋体" w:cs="宋体"/>
                <w:sz w:val="24"/>
                <w:szCs w:val="24"/>
              </w:rPr>
              <w:t>法定代表人（签字或盖章）：</w:t>
            </w:r>
          </w:p>
          <w:p>
            <w:pPr>
              <w:snapToGrid w:val="0"/>
              <w:spacing w:line="360" w:lineRule="exact"/>
              <w:rPr>
                <w:rFonts w:ascii="宋体" w:hAnsi="宋体"/>
                <w:sz w:val="24"/>
                <w:szCs w:val="24"/>
              </w:rPr>
            </w:pPr>
            <w:r>
              <w:rPr>
                <w:rFonts w:hint="eastAsia" w:ascii="宋体" w:hAnsi="宋体" w:cs="宋体"/>
                <w:sz w:val="24"/>
                <w:szCs w:val="24"/>
              </w:rPr>
              <w:t>或委托代理人（签字或盖章）：</w:t>
            </w:r>
          </w:p>
        </w:tc>
        <w:tc>
          <w:tcPr>
            <w:tcW w:w="4506" w:type="dxa"/>
            <w:vAlign w:val="center"/>
          </w:tcPr>
          <w:p>
            <w:pPr>
              <w:snapToGrid w:val="0"/>
              <w:spacing w:line="360" w:lineRule="exact"/>
              <w:rPr>
                <w:rFonts w:ascii="宋体" w:hAnsi="宋体"/>
                <w:sz w:val="24"/>
                <w:szCs w:val="24"/>
                <w:highlight w:val="yellow"/>
              </w:rPr>
            </w:pPr>
            <w:r>
              <w:rPr>
                <w:rFonts w:hint="eastAsia" w:ascii="宋体" w:hAnsi="宋体" w:cs="宋体"/>
                <w:sz w:val="24"/>
                <w:szCs w:val="24"/>
                <w:highlight w:val="yellow"/>
              </w:rPr>
              <w:t>法定代表人（签字或盖章）：</w:t>
            </w:r>
          </w:p>
          <w:p>
            <w:pPr>
              <w:snapToGrid w:val="0"/>
              <w:spacing w:line="360" w:lineRule="exact"/>
              <w:rPr>
                <w:rFonts w:ascii="宋体" w:hAnsi="宋体"/>
                <w:sz w:val="24"/>
                <w:szCs w:val="24"/>
                <w:highlight w:val="yellow"/>
              </w:rPr>
            </w:pPr>
            <w:r>
              <w:rPr>
                <w:rFonts w:hint="eastAsia" w:ascii="宋体" w:hAnsi="宋体" w:cs="宋体"/>
                <w:sz w:val="24"/>
                <w:szCs w:val="24"/>
                <w:highlight w:val="yellow"/>
              </w:rPr>
              <w:t>或委托代理人（签字或盖章）：</w:t>
            </w:r>
          </w:p>
        </w:tc>
      </w:tr>
      <w:tr>
        <w:tblPrEx>
          <w:tblLayout w:type="fixed"/>
          <w:tblCellMar>
            <w:top w:w="0" w:type="dxa"/>
            <w:left w:w="108" w:type="dxa"/>
            <w:bottom w:w="0" w:type="dxa"/>
            <w:right w:w="108" w:type="dxa"/>
          </w:tblCellMar>
        </w:tblPrEx>
        <w:trPr>
          <w:trHeight w:val="567" w:hRule="atLeast"/>
        </w:trPr>
        <w:tc>
          <w:tcPr>
            <w:tcW w:w="4786" w:type="dxa"/>
            <w:vAlign w:val="center"/>
          </w:tcPr>
          <w:p>
            <w:pPr>
              <w:snapToGrid w:val="0"/>
              <w:spacing w:line="360" w:lineRule="exact"/>
              <w:rPr>
                <w:rFonts w:ascii="宋体" w:hAnsi="宋体"/>
                <w:sz w:val="24"/>
                <w:szCs w:val="24"/>
              </w:rPr>
            </w:pPr>
            <w:r>
              <w:rPr>
                <w:rFonts w:hint="eastAsia" w:ascii="宋体" w:hAnsi="宋体" w:cs="宋体"/>
                <w:sz w:val="24"/>
                <w:szCs w:val="24"/>
              </w:rPr>
              <w:t>地址：</w:t>
            </w:r>
            <w:r>
              <w:rPr>
                <w:rFonts w:ascii="宋体" w:hAnsi="宋体"/>
                <w:sz w:val="24"/>
                <w:szCs w:val="24"/>
              </w:rPr>
              <w:t xml:space="preserve"> </w:t>
            </w:r>
          </w:p>
        </w:tc>
        <w:tc>
          <w:tcPr>
            <w:tcW w:w="4506" w:type="dxa"/>
            <w:vAlign w:val="center"/>
          </w:tcPr>
          <w:p>
            <w:pPr>
              <w:snapToGrid w:val="0"/>
              <w:spacing w:line="300" w:lineRule="exact"/>
              <w:ind w:left="720" w:hanging="720" w:hangingChars="300"/>
              <w:rPr>
                <w:rFonts w:ascii="宋体" w:hAnsi="宋体"/>
                <w:sz w:val="24"/>
                <w:szCs w:val="24"/>
                <w:highlight w:val="yellow"/>
              </w:rPr>
            </w:pPr>
            <w:r>
              <w:rPr>
                <w:rFonts w:hint="eastAsia" w:ascii="宋体" w:hAnsi="宋体" w:cs="宋体"/>
                <w:sz w:val="24"/>
                <w:szCs w:val="24"/>
                <w:highlight w:val="yellow"/>
              </w:rPr>
              <w:t>地址：广州市黄埔区萝岗敏捷广场D3栋17A层1801-1820房</w:t>
            </w:r>
          </w:p>
        </w:tc>
      </w:tr>
      <w:tr>
        <w:tblPrEx>
          <w:tblLayout w:type="fixed"/>
          <w:tblCellMar>
            <w:top w:w="0" w:type="dxa"/>
            <w:left w:w="108" w:type="dxa"/>
            <w:bottom w:w="0" w:type="dxa"/>
            <w:right w:w="108" w:type="dxa"/>
          </w:tblCellMar>
        </w:tblPrEx>
        <w:trPr>
          <w:trHeight w:val="567" w:hRule="atLeast"/>
        </w:trPr>
        <w:tc>
          <w:tcPr>
            <w:tcW w:w="4786" w:type="dxa"/>
            <w:vAlign w:val="center"/>
          </w:tcPr>
          <w:p>
            <w:pPr>
              <w:snapToGrid w:val="0"/>
              <w:spacing w:line="300" w:lineRule="exact"/>
              <w:rPr>
                <w:rFonts w:ascii="宋体" w:hAnsi="宋体"/>
                <w:sz w:val="24"/>
                <w:szCs w:val="24"/>
              </w:rPr>
            </w:pPr>
            <w:r>
              <w:rPr>
                <w:rFonts w:hint="eastAsia" w:ascii="宋体" w:hAnsi="宋体" w:cs="宋体"/>
                <w:sz w:val="24"/>
                <w:szCs w:val="24"/>
              </w:rPr>
              <w:t>邮政编码：</w:t>
            </w:r>
          </w:p>
        </w:tc>
        <w:tc>
          <w:tcPr>
            <w:tcW w:w="4506" w:type="dxa"/>
            <w:vAlign w:val="center"/>
          </w:tcPr>
          <w:p>
            <w:pPr>
              <w:snapToGrid w:val="0"/>
              <w:spacing w:line="300" w:lineRule="exact"/>
              <w:rPr>
                <w:rFonts w:hint="eastAsia" w:ascii="宋体" w:hAnsi="宋体" w:eastAsia="宋体" w:cs="宋体"/>
                <w:sz w:val="24"/>
                <w:szCs w:val="24"/>
                <w:highlight w:val="yellow"/>
                <w:lang w:val="en-US" w:eastAsia="zh-CN"/>
              </w:rPr>
            </w:pPr>
            <w:r>
              <w:rPr>
                <w:rFonts w:hint="eastAsia" w:ascii="宋体" w:hAnsi="宋体" w:cs="宋体"/>
                <w:sz w:val="24"/>
                <w:szCs w:val="24"/>
                <w:highlight w:val="yellow"/>
              </w:rPr>
              <w:t>邮政编码：</w:t>
            </w:r>
            <w:r>
              <w:rPr>
                <w:rFonts w:hint="eastAsia" w:ascii="宋体" w:hAnsi="宋体" w:cs="宋体"/>
                <w:sz w:val="24"/>
                <w:szCs w:val="24"/>
                <w:highlight w:val="yellow"/>
                <w:lang w:val="en-US" w:eastAsia="zh-CN"/>
              </w:rPr>
              <w:t>510075</w:t>
            </w:r>
          </w:p>
        </w:tc>
      </w:tr>
      <w:tr>
        <w:tblPrEx>
          <w:tblLayout w:type="fixed"/>
          <w:tblCellMar>
            <w:top w:w="0" w:type="dxa"/>
            <w:left w:w="108" w:type="dxa"/>
            <w:bottom w:w="0" w:type="dxa"/>
            <w:right w:w="108" w:type="dxa"/>
          </w:tblCellMar>
        </w:tblPrEx>
        <w:trPr>
          <w:trHeight w:val="567" w:hRule="atLeast"/>
        </w:trPr>
        <w:tc>
          <w:tcPr>
            <w:tcW w:w="4786" w:type="dxa"/>
            <w:vAlign w:val="center"/>
          </w:tcPr>
          <w:p>
            <w:pPr>
              <w:snapToGrid w:val="0"/>
              <w:spacing w:line="300" w:lineRule="exact"/>
              <w:rPr>
                <w:rFonts w:ascii="宋体" w:hAnsi="宋体" w:cs="宋体"/>
                <w:sz w:val="24"/>
                <w:szCs w:val="24"/>
              </w:rPr>
            </w:pPr>
            <w:r>
              <w:rPr>
                <w:rFonts w:hint="eastAsia" w:ascii="宋体" w:hAnsi="宋体" w:cs="宋体"/>
                <w:sz w:val="24"/>
                <w:szCs w:val="24"/>
              </w:rPr>
              <w:t>联系电话：</w:t>
            </w:r>
          </w:p>
        </w:tc>
        <w:tc>
          <w:tcPr>
            <w:tcW w:w="4506" w:type="dxa"/>
            <w:vAlign w:val="center"/>
          </w:tcPr>
          <w:p>
            <w:pPr>
              <w:snapToGrid w:val="0"/>
              <w:spacing w:line="300" w:lineRule="exact"/>
              <w:rPr>
                <w:rFonts w:ascii="宋体" w:hAnsi="宋体" w:cs="宋体"/>
                <w:sz w:val="24"/>
                <w:szCs w:val="24"/>
                <w:highlight w:val="yellow"/>
              </w:rPr>
            </w:pPr>
            <w:r>
              <w:rPr>
                <w:rFonts w:hint="eastAsia" w:ascii="宋体" w:hAnsi="宋体" w:cs="宋体"/>
                <w:sz w:val="24"/>
                <w:szCs w:val="24"/>
                <w:highlight w:val="yellow"/>
              </w:rPr>
              <w:t>联系电话：020-82165699</w:t>
            </w:r>
          </w:p>
        </w:tc>
      </w:tr>
      <w:tr>
        <w:tblPrEx>
          <w:tblLayout w:type="fixed"/>
          <w:tblCellMar>
            <w:top w:w="0" w:type="dxa"/>
            <w:left w:w="108" w:type="dxa"/>
            <w:bottom w:w="0" w:type="dxa"/>
            <w:right w:w="108" w:type="dxa"/>
          </w:tblCellMar>
        </w:tblPrEx>
        <w:trPr>
          <w:trHeight w:val="567" w:hRule="atLeast"/>
        </w:trPr>
        <w:tc>
          <w:tcPr>
            <w:tcW w:w="4786" w:type="dxa"/>
            <w:vAlign w:val="center"/>
          </w:tcPr>
          <w:p>
            <w:pPr>
              <w:snapToGrid w:val="0"/>
              <w:spacing w:line="300" w:lineRule="exact"/>
              <w:rPr>
                <w:rFonts w:ascii="宋体" w:hAnsi="宋体"/>
                <w:sz w:val="24"/>
                <w:szCs w:val="24"/>
              </w:rPr>
            </w:pPr>
            <w:r>
              <w:rPr>
                <w:rFonts w:hint="eastAsia" w:ascii="宋体" w:hAnsi="宋体" w:cs="宋体"/>
                <w:sz w:val="24"/>
                <w:szCs w:val="24"/>
              </w:rPr>
              <w:t>传真：</w:t>
            </w:r>
          </w:p>
        </w:tc>
        <w:tc>
          <w:tcPr>
            <w:tcW w:w="4506" w:type="dxa"/>
            <w:vAlign w:val="center"/>
          </w:tcPr>
          <w:p>
            <w:pPr>
              <w:snapToGrid w:val="0"/>
              <w:spacing w:line="300" w:lineRule="exact"/>
              <w:rPr>
                <w:rFonts w:ascii="宋体" w:hAnsi="宋体" w:cs="宋体"/>
                <w:sz w:val="24"/>
                <w:szCs w:val="24"/>
                <w:highlight w:val="yellow"/>
              </w:rPr>
            </w:pPr>
            <w:r>
              <w:rPr>
                <w:rFonts w:hint="eastAsia" w:ascii="宋体" w:hAnsi="宋体" w:cs="宋体"/>
                <w:sz w:val="24"/>
                <w:szCs w:val="24"/>
                <w:highlight w:val="yellow"/>
              </w:rPr>
              <w:t>传真：020-82165652</w:t>
            </w:r>
          </w:p>
        </w:tc>
      </w:tr>
      <w:tr>
        <w:tblPrEx>
          <w:tblLayout w:type="fixed"/>
          <w:tblCellMar>
            <w:top w:w="0" w:type="dxa"/>
            <w:left w:w="108" w:type="dxa"/>
            <w:bottom w:w="0" w:type="dxa"/>
            <w:right w:w="108" w:type="dxa"/>
          </w:tblCellMar>
        </w:tblPrEx>
        <w:trPr>
          <w:trHeight w:val="567" w:hRule="atLeast"/>
        </w:trPr>
        <w:tc>
          <w:tcPr>
            <w:tcW w:w="4786" w:type="dxa"/>
            <w:vAlign w:val="center"/>
          </w:tcPr>
          <w:p>
            <w:pPr>
              <w:snapToGrid w:val="0"/>
              <w:spacing w:line="360" w:lineRule="exact"/>
              <w:rPr>
                <w:rFonts w:ascii="宋体" w:hAnsi="宋体" w:cs="宋体"/>
                <w:sz w:val="24"/>
                <w:szCs w:val="24"/>
              </w:rPr>
            </w:pPr>
            <w:r>
              <w:rPr>
                <w:rFonts w:hint="eastAsia" w:ascii="宋体" w:hAnsi="宋体" w:cs="宋体"/>
                <w:sz w:val="24"/>
                <w:szCs w:val="24"/>
              </w:rPr>
              <w:t>开户银行：</w:t>
            </w:r>
          </w:p>
        </w:tc>
        <w:tc>
          <w:tcPr>
            <w:tcW w:w="4506" w:type="dxa"/>
            <w:vAlign w:val="center"/>
          </w:tcPr>
          <w:p>
            <w:pPr>
              <w:snapToGrid w:val="0"/>
              <w:spacing w:line="300" w:lineRule="exact"/>
              <w:ind w:left="1200" w:hanging="1200" w:hangingChars="500"/>
              <w:rPr>
                <w:rFonts w:ascii="宋体" w:hAnsi="宋体" w:cs="宋体"/>
                <w:sz w:val="24"/>
                <w:szCs w:val="24"/>
                <w:highlight w:val="yellow"/>
              </w:rPr>
            </w:pPr>
            <w:r>
              <w:rPr>
                <w:rFonts w:hint="eastAsia" w:ascii="宋体" w:hAnsi="宋体" w:cs="宋体"/>
                <w:sz w:val="24"/>
                <w:szCs w:val="24"/>
                <w:highlight w:val="yellow"/>
              </w:rPr>
              <w:t>户    名：广州筑正工程建设管理有限公司</w:t>
            </w:r>
          </w:p>
        </w:tc>
      </w:tr>
      <w:tr>
        <w:tblPrEx>
          <w:tblLayout w:type="fixed"/>
          <w:tblCellMar>
            <w:top w:w="0" w:type="dxa"/>
            <w:left w:w="108" w:type="dxa"/>
            <w:bottom w:w="0" w:type="dxa"/>
            <w:right w:w="108" w:type="dxa"/>
          </w:tblCellMar>
        </w:tblPrEx>
        <w:trPr>
          <w:trHeight w:val="567" w:hRule="atLeast"/>
        </w:trPr>
        <w:tc>
          <w:tcPr>
            <w:tcW w:w="4786" w:type="dxa"/>
            <w:vAlign w:val="center"/>
          </w:tcPr>
          <w:p>
            <w:pPr>
              <w:snapToGrid w:val="0"/>
              <w:spacing w:line="360" w:lineRule="exact"/>
              <w:rPr>
                <w:rFonts w:ascii="宋体" w:hAnsi="宋体" w:cs="宋体"/>
                <w:sz w:val="24"/>
                <w:szCs w:val="24"/>
              </w:rPr>
            </w:pPr>
            <w:r>
              <w:rPr>
                <w:rFonts w:hint="eastAsia" w:ascii="宋体" w:hAnsi="宋体" w:cs="宋体"/>
                <w:sz w:val="24"/>
                <w:szCs w:val="24"/>
              </w:rPr>
              <w:t>帐号：</w:t>
            </w:r>
          </w:p>
        </w:tc>
        <w:tc>
          <w:tcPr>
            <w:tcW w:w="4506" w:type="dxa"/>
            <w:vAlign w:val="center"/>
          </w:tcPr>
          <w:p>
            <w:pPr>
              <w:snapToGrid w:val="0"/>
              <w:spacing w:line="300" w:lineRule="exact"/>
              <w:ind w:left="1200" w:hanging="1200" w:hangingChars="500"/>
              <w:rPr>
                <w:rFonts w:hint="eastAsia" w:ascii="宋体" w:hAnsi="宋体" w:eastAsia="宋体" w:cs="宋体"/>
                <w:sz w:val="24"/>
                <w:szCs w:val="24"/>
                <w:highlight w:val="yellow"/>
                <w:lang w:val="en-US" w:eastAsia="zh-CN"/>
              </w:rPr>
            </w:pPr>
            <w:r>
              <w:rPr>
                <w:rFonts w:hint="eastAsia" w:ascii="宋体" w:hAnsi="宋体" w:cs="宋体"/>
                <w:sz w:val="24"/>
                <w:szCs w:val="24"/>
                <w:highlight w:val="yellow"/>
              </w:rPr>
              <w:t>开户银行：</w:t>
            </w:r>
            <w:r>
              <w:rPr>
                <w:rFonts w:hint="eastAsia" w:ascii="宋体" w:hAnsi="宋体" w:cs="宋体"/>
                <w:sz w:val="24"/>
                <w:szCs w:val="24"/>
                <w:highlight w:val="yellow"/>
                <w:lang w:eastAsia="zh-CN"/>
              </w:rPr>
              <w:t>上海浦东发展银行股份有限公司广州开发区支行</w:t>
            </w:r>
          </w:p>
        </w:tc>
      </w:tr>
      <w:tr>
        <w:tblPrEx>
          <w:tblLayout w:type="fixed"/>
          <w:tblCellMar>
            <w:top w:w="0" w:type="dxa"/>
            <w:left w:w="108" w:type="dxa"/>
            <w:bottom w:w="0" w:type="dxa"/>
            <w:right w:w="108" w:type="dxa"/>
          </w:tblCellMar>
        </w:tblPrEx>
        <w:trPr>
          <w:trHeight w:val="567" w:hRule="atLeast"/>
        </w:trPr>
        <w:tc>
          <w:tcPr>
            <w:tcW w:w="4786" w:type="dxa"/>
            <w:vAlign w:val="center"/>
          </w:tcPr>
          <w:p>
            <w:pPr>
              <w:snapToGrid w:val="0"/>
              <w:spacing w:line="360" w:lineRule="exact"/>
              <w:rPr>
                <w:rFonts w:ascii="宋体" w:hAnsi="宋体"/>
                <w:sz w:val="24"/>
                <w:szCs w:val="24"/>
              </w:rPr>
            </w:pPr>
          </w:p>
        </w:tc>
        <w:tc>
          <w:tcPr>
            <w:tcW w:w="4506" w:type="dxa"/>
            <w:vAlign w:val="center"/>
          </w:tcPr>
          <w:p>
            <w:pPr>
              <w:snapToGrid w:val="0"/>
              <w:spacing w:line="300" w:lineRule="exact"/>
              <w:rPr>
                <w:rFonts w:hint="eastAsia" w:ascii="宋体" w:hAnsi="宋体" w:eastAsia="宋体" w:cs="宋体"/>
                <w:sz w:val="24"/>
                <w:szCs w:val="24"/>
                <w:highlight w:val="yellow"/>
                <w:lang w:val="en-US" w:eastAsia="zh-CN"/>
              </w:rPr>
            </w:pPr>
            <w:r>
              <w:rPr>
                <w:rFonts w:hint="eastAsia" w:ascii="宋体" w:hAnsi="宋体" w:cs="宋体"/>
                <w:sz w:val="24"/>
                <w:szCs w:val="24"/>
                <w:highlight w:val="yellow"/>
              </w:rPr>
              <w:t>帐号：</w:t>
            </w:r>
            <w:r>
              <w:rPr>
                <w:rFonts w:hint="eastAsia" w:ascii="宋体" w:hAnsi="宋体" w:cs="宋体"/>
                <w:sz w:val="24"/>
                <w:szCs w:val="24"/>
                <w:highlight w:val="yellow"/>
                <w:lang w:val="en-US" w:eastAsia="zh-CN"/>
              </w:rPr>
              <w:t>82210154800000182</w:t>
            </w:r>
          </w:p>
        </w:tc>
      </w:tr>
    </w:tbl>
    <w:p>
      <w:pPr>
        <w:widowControl/>
        <w:spacing w:line="540" w:lineRule="exact"/>
        <w:ind w:firstLine="2400" w:firstLineChars="1000"/>
        <w:rPr>
          <w:rFonts w:ascii="宋体" w:hAnsi="宋体"/>
          <w:sz w:val="24"/>
          <w:szCs w:val="24"/>
        </w:rPr>
      </w:pPr>
      <w:r>
        <w:rPr>
          <w:rFonts w:hint="eastAsia" w:ascii="宋体" w:hAnsi="宋体" w:cs="宋体"/>
          <w:sz w:val="24"/>
          <w:szCs w:val="24"/>
        </w:rPr>
        <w:t>签订时间：201</w:t>
      </w:r>
      <w:r>
        <w:rPr>
          <w:rFonts w:ascii="宋体" w:hAnsi="宋体" w:cs="宋体"/>
          <w:sz w:val="24"/>
          <w:szCs w:val="24"/>
        </w:rPr>
        <w:t>8</w:t>
      </w:r>
      <w:r>
        <w:rPr>
          <w:rFonts w:hint="eastAsia" w:ascii="宋体" w:hAnsi="宋体" w:cs="宋体"/>
          <w:sz w:val="24"/>
          <w:szCs w:val="24"/>
        </w:rPr>
        <w:t>年  月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DF8"/>
    <w:rsid w:val="000338E5"/>
    <w:rsid w:val="00216BA3"/>
    <w:rsid w:val="002E713D"/>
    <w:rsid w:val="00331758"/>
    <w:rsid w:val="00350810"/>
    <w:rsid w:val="00383ADB"/>
    <w:rsid w:val="00600F8C"/>
    <w:rsid w:val="0067658D"/>
    <w:rsid w:val="006818F0"/>
    <w:rsid w:val="006B46F9"/>
    <w:rsid w:val="006E31AC"/>
    <w:rsid w:val="00780C76"/>
    <w:rsid w:val="007D0FCA"/>
    <w:rsid w:val="00816DE2"/>
    <w:rsid w:val="00935891"/>
    <w:rsid w:val="009A321B"/>
    <w:rsid w:val="00A754BE"/>
    <w:rsid w:val="00A913E8"/>
    <w:rsid w:val="00AE489D"/>
    <w:rsid w:val="00B94090"/>
    <w:rsid w:val="00C7244A"/>
    <w:rsid w:val="00CB2DF8"/>
    <w:rsid w:val="00CC3F57"/>
    <w:rsid w:val="00D34320"/>
    <w:rsid w:val="00E60F2B"/>
    <w:rsid w:val="0B4A7F1C"/>
    <w:rsid w:val="1AE30820"/>
    <w:rsid w:val="4DDE36AA"/>
    <w:rsid w:val="6DB31994"/>
    <w:rsid w:val="773A0E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4"/>
    <w:link w:val="3"/>
    <w:qFormat/>
    <w:uiPriority w:val="99"/>
    <w:rPr>
      <w:rFonts w:ascii="Calibri" w:hAnsi="Calibri" w:eastAsia="宋体" w:cs="Times New Roman"/>
      <w:sz w:val="18"/>
      <w:szCs w:val="18"/>
    </w:rPr>
  </w:style>
  <w:style w:type="character" w:customStyle="1" w:styleId="7">
    <w:name w:val="页脚 字符"/>
    <w:basedOn w:val="4"/>
    <w:link w:val="2"/>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518</Words>
  <Characters>2954</Characters>
  <Lines>24</Lines>
  <Paragraphs>6</Paragraphs>
  <TotalTime>0</TotalTime>
  <ScaleCrop>false</ScaleCrop>
  <LinksUpToDate>false</LinksUpToDate>
  <CharactersWithSpaces>3466</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2017-04-19T03:08:00Z</dcterms:created>
  <dc:creator>admin</dc:creator>
  <cp:lastModifiedBy>Administrator</cp:lastModifiedBy>
  <dcterms:modified xsi:type="dcterms:W3CDTF">2018-06-04T03:04:55Z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